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A4" w:rsidRPr="002B1101" w:rsidRDefault="008517A1" w:rsidP="000823D0">
      <w:pPr>
        <w:spacing w:line="360" w:lineRule="auto"/>
        <w:ind w:firstLine="720"/>
        <w:jc w:val="both"/>
        <w:rPr>
          <w:rFonts w:ascii="Verdana" w:hAnsi="Verdana"/>
          <w:b/>
          <w:sz w:val="20"/>
          <w:szCs w:val="20"/>
          <w:lang w:val="sq-AL"/>
        </w:rPr>
      </w:pPr>
      <w:r w:rsidRPr="002B1101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190500</wp:posOffset>
            </wp:positionV>
            <wp:extent cx="2247900" cy="542925"/>
            <wp:effectExtent l="19050" t="0" r="0" b="0"/>
            <wp:wrapThrough wrapText="bothSides">
              <wp:wrapPolygon edited="0">
                <wp:start x="-183" y="0"/>
                <wp:lineTo x="-183" y="21221"/>
                <wp:lineTo x="21600" y="21221"/>
                <wp:lineTo x="21600" y="0"/>
                <wp:lineTo x="-18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7A4" w:rsidRPr="002B1101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914400" cy="800100"/>
            <wp:effectExtent l="0" t="0" r="0" b="0"/>
            <wp:docPr id="2" name="Picture 2" descr="logoperdokngjyr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rdokngjyra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7A4" w:rsidRPr="002B1101">
        <w:rPr>
          <w:rFonts w:ascii="Verdana" w:hAnsi="Verdana"/>
          <w:b/>
          <w:sz w:val="20"/>
          <w:szCs w:val="20"/>
          <w:lang w:val="sq-AL"/>
        </w:rPr>
        <w:t xml:space="preserve">      </w:t>
      </w:r>
      <w:r w:rsidR="00AF37A4" w:rsidRPr="002B1101">
        <w:rPr>
          <w:rFonts w:ascii="Verdana" w:hAnsi="Verdana"/>
          <w:b/>
          <w:sz w:val="20"/>
          <w:szCs w:val="20"/>
          <w:lang w:val="sq-AL"/>
        </w:rPr>
        <w:tab/>
      </w:r>
      <w:r w:rsidR="00AF37A4" w:rsidRPr="002B1101">
        <w:rPr>
          <w:rFonts w:ascii="Verdana" w:hAnsi="Verdana"/>
          <w:b/>
          <w:sz w:val="20"/>
          <w:szCs w:val="20"/>
          <w:lang w:val="sq-AL"/>
        </w:rPr>
        <w:tab/>
      </w:r>
      <w:r w:rsidR="00AF37A4" w:rsidRPr="002B1101">
        <w:rPr>
          <w:rFonts w:ascii="Verdana" w:hAnsi="Verdana"/>
          <w:b/>
          <w:sz w:val="20"/>
          <w:szCs w:val="20"/>
          <w:lang w:val="sq-AL"/>
        </w:rPr>
        <w:tab/>
      </w:r>
      <w:r w:rsidR="00336FF7" w:rsidRPr="002B1101">
        <w:rPr>
          <w:rFonts w:ascii="Verdana" w:hAnsi="Verdana"/>
          <w:b/>
          <w:sz w:val="20"/>
          <w:szCs w:val="20"/>
          <w:lang w:val="sq-AL"/>
        </w:rPr>
        <w:tab/>
      </w:r>
      <w:r w:rsidR="00AF37A4" w:rsidRPr="002B1101">
        <w:rPr>
          <w:rFonts w:ascii="Verdana" w:hAnsi="Verdana"/>
          <w:b/>
          <w:sz w:val="20"/>
          <w:szCs w:val="20"/>
          <w:lang w:val="sq-AL"/>
        </w:rPr>
        <w:tab/>
      </w:r>
    </w:p>
    <w:p w:rsidR="00AF37A4" w:rsidRPr="002B1101" w:rsidRDefault="00AF37A4" w:rsidP="00D61E61">
      <w:pPr>
        <w:spacing w:line="360" w:lineRule="auto"/>
        <w:ind w:left="-142"/>
        <w:jc w:val="both"/>
        <w:rPr>
          <w:rFonts w:ascii="Verdana" w:hAnsi="Verdana"/>
          <w:b/>
          <w:sz w:val="20"/>
          <w:szCs w:val="20"/>
          <w:lang w:val="sq-AL"/>
        </w:rPr>
      </w:pPr>
      <w:r w:rsidRPr="002B1101">
        <w:rPr>
          <w:rFonts w:ascii="Verdana" w:hAnsi="Verdana"/>
          <w:b/>
          <w:sz w:val="20"/>
          <w:szCs w:val="20"/>
          <w:lang w:val="sq-AL"/>
        </w:rPr>
        <w:t>Komisioni Qendror i Zgjedhjeve</w:t>
      </w:r>
      <w:r w:rsidRPr="002B1101">
        <w:rPr>
          <w:rFonts w:ascii="Verdana" w:hAnsi="Verdana"/>
          <w:b/>
          <w:sz w:val="20"/>
          <w:szCs w:val="20"/>
          <w:lang w:val="sq-AL"/>
        </w:rPr>
        <w:tab/>
      </w:r>
      <w:r w:rsidR="00D61E61" w:rsidRPr="002B1101">
        <w:rPr>
          <w:rFonts w:ascii="Verdana" w:hAnsi="Verdana"/>
          <w:b/>
          <w:sz w:val="20"/>
          <w:szCs w:val="20"/>
          <w:lang w:val="sq-AL"/>
        </w:rPr>
        <w:t xml:space="preserve">                       </w:t>
      </w:r>
      <w:r w:rsidR="008517A1" w:rsidRPr="002B1101">
        <w:rPr>
          <w:rFonts w:ascii="Verdana" w:hAnsi="Verdana"/>
          <w:b/>
          <w:sz w:val="20"/>
          <w:szCs w:val="20"/>
          <w:lang w:val="sq-AL"/>
        </w:rPr>
        <w:t>Instituti i Ekspertëve Kontabël</w:t>
      </w:r>
      <w:r w:rsidR="00D61E61" w:rsidRPr="002B1101">
        <w:rPr>
          <w:rFonts w:ascii="Verdana" w:hAnsi="Verdana"/>
          <w:b/>
          <w:sz w:val="20"/>
          <w:szCs w:val="20"/>
          <w:lang w:val="sq-AL"/>
        </w:rPr>
        <w:t xml:space="preserve"> të Autorizuar</w:t>
      </w:r>
      <w:r w:rsidR="00336FF7" w:rsidRPr="002B1101">
        <w:rPr>
          <w:rFonts w:ascii="Verdana" w:hAnsi="Verdana"/>
          <w:b/>
          <w:sz w:val="20"/>
          <w:szCs w:val="20"/>
          <w:lang w:val="sq-AL"/>
        </w:rPr>
        <w:tab/>
        <w:t xml:space="preserve">    </w:t>
      </w:r>
    </w:p>
    <w:p w:rsidR="00AF37A4" w:rsidRPr="002B1101" w:rsidRDefault="00AF37A4" w:rsidP="00AF37A4">
      <w:pPr>
        <w:jc w:val="center"/>
        <w:rPr>
          <w:rFonts w:ascii="Verdana" w:hAnsi="Verdana"/>
          <w:b/>
          <w:sz w:val="20"/>
          <w:szCs w:val="20"/>
          <w:lang w:val="sq-AL"/>
        </w:rPr>
      </w:pPr>
    </w:p>
    <w:p w:rsidR="00AF37A4" w:rsidRPr="002B1101" w:rsidRDefault="00AF37A4" w:rsidP="00D61E61">
      <w:pPr>
        <w:rPr>
          <w:rFonts w:ascii="Verdana" w:hAnsi="Verdana"/>
          <w:b/>
          <w:bCs/>
          <w:noProof/>
          <w:sz w:val="20"/>
          <w:szCs w:val="20"/>
          <w:lang w:val="sq-AL"/>
        </w:rPr>
      </w:pPr>
    </w:p>
    <w:p w:rsidR="00AF37A4" w:rsidRPr="002B1101" w:rsidRDefault="00AF37A4" w:rsidP="00AF37A4">
      <w:pPr>
        <w:jc w:val="center"/>
        <w:rPr>
          <w:rFonts w:ascii="Verdana" w:hAnsi="Verdana"/>
          <w:b/>
          <w:bCs/>
          <w:noProof/>
          <w:sz w:val="20"/>
          <w:szCs w:val="20"/>
          <w:lang w:val="sq-AL"/>
        </w:rPr>
      </w:pPr>
      <w:r w:rsidRPr="002B1101">
        <w:rPr>
          <w:rFonts w:ascii="Verdana" w:hAnsi="Verdana"/>
          <w:b/>
          <w:bCs/>
          <w:noProof/>
          <w:sz w:val="20"/>
          <w:szCs w:val="20"/>
          <w:lang w:val="sq-AL"/>
        </w:rPr>
        <w:t>MARRËVESHJE BASHKËPUNIMI</w:t>
      </w:r>
    </w:p>
    <w:p w:rsidR="00AF37A4" w:rsidRPr="002B1101" w:rsidRDefault="00AF37A4" w:rsidP="00AF37A4">
      <w:pPr>
        <w:jc w:val="center"/>
        <w:rPr>
          <w:rFonts w:ascii="Verdana" w:hAnsi="Verdana"/>
          <w:b/>
          <w:bCs/>
          <w:noProof/>
          <w:sz w:val="20"/>
          <w:szCs w:val="20"/>
          <w:lang w:val="sq-AL"/>
        </w:rPr>
      </w:pPr>
    </w:p>
    <w:p w:rsidR="00AF37A4" w:rsidRPr="002B1101" w:rsidRDefault="00AF37A4" w:rsidP="00AF37A4">
      <w:pPr>
        <w:jc w:val="center"/>
        <w:rPr>
          <w:rFonts w:ascii="Verdana" w:hAnsi="Verdana"/>
          <w:b/>
          <w:bCs/>
          <w:noProof/>
          <w:sz w:val="20"/>
          <w:szCs w:val="20"/>
          <w:lang w:val="sq-AL"/>
        </w:rPr>
      </w:pPr>
      <w:r w:rsidRPr="002B1101">
        <w:rPr>
          <w:rFonts w:ascii="Verdana" w:hAnsi="Verdana"/>
          <w:b/>
          <w:bCs/>
          <w:noProof/>
          <w:sz w:val="20"/>
          <w:szCs w:val="20"/>
          <w:lang w:val="sq-AL"/>
        </w:rPr>
        <w:t>NDËRMJET</w:t>
      </w:r>
    </w:p>
    <w:p w:rsidR="00AF37A4" w:rsidRPr="002B1101" w:rsidRDefault="00AF37A4" w:rsidP="00AF37A4">
      <w:pPr>
        <w:jc w:val="center"/>
        <w:rPr>
          <w:rFonts w:ascii="Verdana" w:hAnsi="Verdana"/>
          <w:b/>
          <w:bCs/>
          <w:noProof/>
          <w:sz w:val="20"/>
          <w:szCs w:val="20"/>
          <w:lang w:val="sq-AL"/>
        </w:rPr>
      </w:pPr>
    </w:p>
    <w:p w:rsidR="00AF37A4" w:rsidRPr="002B1101" w:rsidRDefault="00AF37A4" w:rsidP="00AF37A4">
      <w:pPr>
        <w:jc w:val="center"/>
        <w:rPr>
          <w:rFonts w:ascii="Verdana" w:hAnsi="Verdana"/>
          <w:b/>
          <w:bCs/>
          <w:noProof/>
          <w:sz w:val="20"/>
          <w:szCs w:val="20"/>
          <w:lang w:val="sq-AL"/>
        </w:rPr>
      </w:pPr>
      <w:r w:rsidRPr="002B1101">
        <w:rPr>
          <w:rFonts w:ascii="Verdana" w:hAnsi="Verdana"/>
          <w:b/>
          <w:bCs/>
          <w:noProof/>
          <w:sz w:val="20"/>
          <w:szCs w:val="20"/>
          <w:lang w:val="sq-AL"/>
        </w:rPr>
        <w:t xml:space="preserve">KOMISIONIT QENDROR TË ZGJEDHJEVE </w:t>
      </w:r>
      <w:r w:rsidR="002759C5" w:rsidRPr="002B1101">
        <w:rPr>
          <w:rFonts w:ascii="Verdana" w:hAnsi="Verdana"/>
          <w:b/>
          <w:bCs/>
          <w:noProof/>
          <w:sz w:val="20"/>
          <w:szCs w:val="20"/>
          <w:lang w:val="sq-AL"/>
        </w:rPr>
        <w:t xml:space="preserve"> (KQZ)</w:t>
      </w:r>
    </w:p>
    <w:p w:rsidR="00AF37A4" w:rsidRPr="002B1101" w:rsidRDefault="00AF37A4" w:rsidP="00AF37A4">
      <w:pPr>
        <w:jc w:val="center"/>
        <w:rPr>
          <w:rFonts w:ascii="Verdana" w:hAnsi="Verdana"/>
          <w:b/>
          <w:bCs/>
          <w:noProof/>
          <w:sz w:val="20"/>
          <w:szCs w:val="20"/>
          <w:lang w:val="sq-AL"/>
        </w:rPr>
      </w:pPr>
    </w:p>
    <w:p w:rsidR="00AF37A4" w:rsidRPr="002B1101" w:rsidRDefault="00AF37A4" w:rsidP="00AF37A4">
      <w:pPr>
        <w:jc w:val="center"/>
        <w:rPr>
          <w:rFonts w:ascii="Verdana" w:hAnsi="Verdana"/>
          <w:b/>
          <w:bCs/>
          <w:noProof/>
          <w:sz w:val="20"/>
          <w:szCs w:val="20"/>
          <w:lang w:val="sq-AL"/>
        </w:rPr>
      </w:pPr>
      <w:r w:rsidRPr="002B1101">
        <w:rPr>
          <w:rFonts w:ascii="Verdana" w:hAnsi="Verdana"/>
          <w:b/>
          <w:bCs/>
          <w:noProof/>
          <w:sz w:val="20"/>
          <w:szCs w:val="20"/>
          <w:lang w:val="sq-AL"/>
        </w:rPr>
        <w:t>DHE</w:t>
      </w:r>
    </w:p>
    <w:p w:rsidR="00AF37A4" w:rsidRPr="002B1101" w:rsidRDefault="00AF37A4" w:rsidP="00AF37A4">
      <w:pPr>
        <w:jc w:val="center"/>
        <w:rPr>
          <w:rFonts w:ascii="Verdana" w:hAnsi="Verdana"/>
          <w:b/>
          <w:bCs/>
          <w:noProof/>
          <w:sz w:val="20"/>
          <w:szCs w:val="20"/>
          <w:lang w:val="sq-AL"/>
        </w:rPr>
      </w:pPr>
    </w:p>
    <w:p w:rsidR="00AF37A4" w:rsidRPr="002B1101" w:rsidRDefault="000823D0" w:rsidP="00AF37A4">
      <w:pPr>
        <w:jc w:val="center"/>
        <w:rPr>
          <w:rFonts w:ascii="Verdana" w:hAnsi="Verdana"/>
          <w:b/>
          <w:bCs/>
          <w:noProof/>
          <w:sz w:val="20"/>
          <w:szCs w:val="20"/>
          <w:lang w:val="sq-AL"/>
        </w:rPr>
      </w:pPr>
      <w:r w:rsidRPr="002B1101">
        <w:rPr>
          <w:rFonts w:ascii="Verdana" w:hAnsi="Verdana"/>
          <w:b/>
          <w:bCs/>
          <w:noProof/>
          <w:sz w:val="20"/>
          <w:szCs w:val="20"/>
          <w:lang w:val="sq-AL"/>
        </w:rPr>
        <w:t>INSTITUTI I EKSPERTËVE KONTABËL</w:t>
      </w:r>
      <w:r w:rsidR="002759C5" w:rsidRPr="002B1101">
        <w:rPr>
          <w:rFonts w:ascii="Verdana" w:hAnsi="Verdana"/>
          <w:b/>
          <w:bCs/>
          <w:noProof/>
          <w:sz w:val="20"/>
          <w:szCs w:val="20"/>
          <w:lang w:val="sq-AL"/>
        </w:rPr>
        <w:t xml:space="preserve"> T</w:t>
      </w:r>
      <w:r w:rsidR="00D61E61" w:rsidRPr="002B1101">
        <w:rPr>
          <w:rFonts w:ascii="Verdana" w:hAnsi="Verdana"/>
          <w:b/>
          <w:bCs/>
          <w:noProof/>
          <w:sz w:val="20"/>
          <w:szCs w:val="20"/>
          <w:lang w:val="sq-AL"/>
        </w:rPr>
        <w:t>Ë</w:t>
      </w:r>
      <w:r w:rsidR="002759C5" w:rsidRPr="002B1101">
        <w:rPr>
          <w:rFonts w:ascii="Verdana" w:hAnsi="Verdana"/>
          <w:b/>
          <w:bCs/>
          <w:noProof/>
          <w:sz w:val="20"/>
          <w:szCs w:val="20"/>
          <w:lang w:val="sq-AL"/>
        </w:rPr>
        <w:t xml:space="preserve"> AUTORIZUAR TE SHQIPERISE (IEKA)</w:t>
      </w:r>
    </w:p>
    <w:p w:rsidR="00AF37A4" w:rsidRPr="002B1101" w:rsidRDefault="00AF37A4" w:rsidP="00AF37A4">
      <w:pPr>
        <w:jc w:val="center"/>
        <w:rPr>
          <w:rFonts w:ascii="Verdana" w:hAnsi="Verdana"/>
          <w:b/>
          <w:bCs/>
          <w:noProof/>
          <w:sz w:val="20"/>
          <w:szCs w:val="20"/>
          <w:lang w:val="sq-AL"/>
        </w:rPr>
      </w:pPr>
    </w:p>
    <w:p w:rsidR="00AF37A4" w:rsidRPr="002B1101" w:rsidRDefault="00AF37A4" w:rsidP="00AF37A4">
      <w:pPr>
        <w:jc w:val="center"/>
        <w:rPr>
          <w:rFonts w:ascii="Verdana" w:hAnsi="Verdana"/>
          <w:b/>
          <w:bCs/>
          <w:noProof/>
          <w:sz w:val="20"/>
          <w:szCs w:val="20"/>
          <w:lang w:val="sq-AL"/>
        </w:rPr>
      </w:pPr>
    </w:p>
    <w:p w:rsidR="00AF37A4" w:rsidRPr="002B1101" w:rsidRDefault="00AF37A4" w:rsidP="00AF37A4">
      <w:pPr>
        <w:spacing w:line="360" w:lineRule="auto"/>
        <w:jc w:val="both"/>
        <w:rPr>
          <w:rFonts w:ascii="Verdana" w:hAnsi="Verdana" w:cs="Courier New"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 xml:space="preserve">Sot më datë </w:t>
      </w:r>
      <w:r w:rsidR="00E95985" w:rsidRPr="002B1101">
        <w:rPr>
          <w:rFonts w:ascii="Verdana" w:hAnsi="Verdana"/>
          <w:noProof/>
          <w:sz w:val="19"/>
          <w:szCs w:val="19"/>
          <w:lang w:val="sq-AL"/>
        </w:rPr>
        <w:t>25</w:t>
      </w:r>
      <w:r w:rsidRPr="002B1101">
        <w:rPr>
          <w:rFonts w:ascii="Verdana" w:hAnsi="Verdana"/>
          <w:noProof/>
          <w:sz w:val="19"/>
          <w:szCs w:val="19"/>
          <w:lang w:val="sq-AL"/>
        </w:rPr>
        <w:t>.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05</w:t>
      </w:r>
      <w:r w:rsidR="00336FF7" w:rsidRPr="002B1101">
        <w:rPr>
          <w:rFonts w:ascii="Verdana" w:hAnsi="Verdana"/>
          <w:noProof/>
          <w:sz w:val="19"/>
          <w:szCs w:val="19"/>
          <w:lang w:val="sq-AL"/>
        </w:rPr>
        <w:t xml:space="preserve">.2017, </w:t>
      </w:r>
      <w:r w:rsidRPr="002B1101">
        <w:rPr>
          <w:rFonts w:ascii="Verdana" w:hAnsi="Verdana"/>
          <w:noProof/>
          <w:sz w:val="19"/>
          <w:szCs w:val="19"/>
          <w:lang w:val="sq-AL"/>
        </w:rPr>
        <w:t>nënshkruhet kjo Marrëveshje Bashkëpunimi</w:t>
      </w:r>
      <w:r w:rsidR="00336FF7" w:rsidRPr="002B1101">
        <w:rPr>
          <w:rFonts w:ascii="Verdana" w:hAnsi="Verdana"/>
          <w:noProof/>
          <w:sz w:val="19"/>
          <w:szCs w:val="19"/>
          <w:lang w:val="sq-AL"/>
        </w:rPr>
        <w:t xml:space="preserve"> midis palëve:</w:t>
      </w:r>
    </w:p>
    <w:p w:rsidR="00AF37A4" w:rsidRPr="002B1101" w:rsidRDefault="00AF37A4" w:rsidP="00AF37A4">
      <w:pPr>
        <w:jc w:val="both"/>
        <w:rPr>
          <w:rFonts w:ascii="Verdana" w:hAnsi="Verdana"/>
          <w:noProof/>
          <w:sz w:val="19"/>
          <w:szCs w:val="19"/>
          <w:lang w:val="sq-AL"/>
        </w:rPr>
      </w:pPr>
    </w:p>
    <w:p w:rsidR="00AF37A4" w:rsidRPr="002B1101" w:rsidRDefault="00AF37A4" w:rsidP="00AF37A4">
      <w:pPr>
        <w:jc w:val="both"/>
        <w:rPr>
          <w:rFonts w:ascii="Verdana" w:hAnsi="Verdana"/>
          <w:noProof/>
          <w:sz w:val="19"/>
          <w:szCs w:val="19"/>
          <w:lang w:val="sq-AL"/>
        </w:rPr>
      </w:pPr>
    </w:p>
    <w:p w:rsidR="00AF37A4" w:rsidRPr="002B1101" w:rsidRDefault="00336FF7" w:rsidP="00E95985">
      <w:pPr>
        <w:spacing w:line="276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Komisioni Qendror i Zgjedhjeve me ad</w:t>
      </w:r>
      <w:r w:rsidR="00C87031" w:rsidRPr="002B1101">
        <w:rPr>
          <w:rFonts w:ascii="Verdana" w:hAnsi="Verdana"/>
          <w:noProof/>
          <w:sz w:val="19"/>
          <w:szCs w:val="19"/>
          <w:lang w:val="sq-AL"/>
        </w:rPr>
        <w:t>resë Rruga “Ibrahim Rugova” Nr.</w:t>
      </w:r>
      <w:r w:rsidRPr="002B1101">
        <w:rPr>
          <w:rFonts w:ascii="Verdana" w:hAnsi="Verdana"/>
          <w:noProof/>
          <w:sz w:val="19"/>
          <w:szCs w:val="19"/>
          <w:lang w:val="sq-AL"/>
        </w:rPr>
        <w:t>4</w:t>
      </w:r>
      <w:r w:rsidR="00C87031" w:rsidRPr="002B1101">
        <w:rPr>
          <w:rFonts w:ascii="Verdana" w:hAnsi="Verdana"/>
          <w:noProof/>
          <w:sz w:val="19"/>
          <w:szCs w:val="19"/>
          <w:lang w:val="sq-AL"/>
        </w:rPr>
        <w:t>,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Tiranë</w:t>
      </w:r>
      <w:r w:rsidR="00C87031" w:rsidRPr="002B1101">
        <w:rPr>
          <w:rFonts w:ascii="Verdana" w:hAnsi="Verdana"/>
          <w:noProof/>
          <w:sz w:val="19"/>
          <w:szCs w:val="19"/>
          <w:lang w:val="sq-AL"/>
        </w:rPr>
        <w:t>,</w:t>
      </w:r>
      <w:r w:rsidR="0020526D" w:rsidRPr="002B1101">
        <w:rPr>
          <w:rFonts w:ascii="Verdana" w:hAnsi="Verdana"/>
          <w:noProof/>
          <w:sz w:val="19"/>
          <w:szCs w:val="19"/>
          <w:lang w:val="sq-AL"/>
        </w:rPr>
        <w:t xml:space="preserve"> p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0526D" w:rsidRPr="002B1101">
        <w:rPr>
          <w:rFonts w:ascii="Verdana" w:hAnsi="Verdana"/>
          <w:noProof/>
          <w:sz w:val="19"/>
          <w:szCs w:val="19"/>
          <w:lang w:val="sq-AL"/>
        </w:rPr>
        <w:t>rfaq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0526D" w:rsidRPr="002B1101">
        <w:rPr>
          <w:rFonts w:ascii="Verdana" w:hAnsi="Verdana"/>
          <w:noProof/>
          <w:sz w:val="19"/>
          <w:szCs w:val="19"/>
          <w:lang w:val="sq-AL"/>
        </w:rPr>
        <w:t xml:space="preserve">suar nga Kryetari i Komisionit Qendror të Zgjedhjeve </w:t>
      </w:r>
      <w:r w:rsidR="001773BC" w:rsidRPr="002B1101">
        <w:rPr>
          <w:rFonts w:ascii="Verdana" w:hAnsi="Verdana"/>
          <w:noProof/>
          <w:sz w:val="19"/>
          <w:szCs w:val="19"/>
          <w:lang w:val="sq-AL"/>
        </w:rPr>
        <w:t>Z.K</w:t>
      </w:r>
      <w:r w:rsidR="0020526D" w:rsidRPr="002B1101">
        <w:rPr>
          <w:rFonts w:ascii="Verdana" w:hAnsi="Verdana"/>
          <w:noProof/>
          <w:sz w:val="19"/>
          <w:szCs w:val="19"/>
          <w:lang w:val="sq-AL"/>
        </w:rPr>
        <w:t xml:space="preserve">lement ZGURI, </w:t>
      </w:r>
    </w:p>
    <w:p w:rsidR="0020526D" w:rsidRPr="002B1101" w:rsidRDefault="0020526D" w:rsidP="0020526D">
      <w:pPr>
        <w:spacing w:line="276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ab/>
      </w:r>
      <w:r w:rsidRPr="002B1101">
        <w:rPr>
          <w:rFonts w:ascii="Verdana" w:hAnsi="Verdana"/>
          <w:noProof/>
          <w:sz w:val="19"/>
          <w:szCs w:val="19"/>
          <w:lang w:val="sq-AL"/>
        </w:rPr>
        <w:tab/>
      </w:r>
      <w:r w:rsidRPr="002B1101">
        <w:rPr>
          <w:rFonts w:ascii="Verdana" w:hAnsi="Verdana"/>
          <w:noProof/>
          <w:sz w:val="19"/>
          <w:szCs w:val="19"/>
          <w:lang w:val="sq-AL"/>
        </w:rPr>
        <w:tab/>
      </w:r>
      <w:r w:rsidRPr="002B1101">
        <w:rPr>
          <w:rFonts w:ascii="Verdana" w:hAnsi="Verdana"/>
          <w:noProof/>
          <w:sz w:val="19"/>
          <w:szCs w:val="19"/>
          <w:lang w:val="sq-AL"/>
        </w:rPr>
        <w:tab/>
      </w:r>
      <w:r w:rsidRPr="002B1101">
        <w:rPr>
          <w:rFonts w:ascii="Verdana" w:hAnsi="Verdana"/>
          <w:noProof/>
          <w:sz w:val="19"/>
          <w:szCs w:val="19"/>
          <w:lang w:val="sq-AL"/>
        </w:rPr>
        <w:tab/>
      </w:r>
      <w:r w:rsidRPr="002B1101">
        <w:rPr>
          <w:rFonts w:ascii="Verdana" w:hAnsi="Verdana"/>
          <w:noProof/>
          <w:sz w:val="19"/>
          <w:szCs w:val="19"/>
          <w:lang w:val="sq-AL"/>
        </w:rPr>
        <w:tab/>
      </w:r>
      <w:r w:rsidRPr="002B1101">
        <w:rPr>
          <w:rFonts w:ascii="Verdana" w:hAnsi="Verdana"/>
          <w:noProof/>
          <w:sz w:val="19"/>
          <w:szCs w:val="19"/>
          <w:lang w:val="sq-AL"/>
        </w:rPr>
        <w:tab/>
        <w:t xml:space="preserve">   </w:t>
      </w:r>
    </w:p>
    <w:p w:rsidR="0020526D" w:rsidRPr="002B1101" w:rsidRDefault="0020526D" w:rsidP="0020526D">
      <w:pPr>
        <w:spacing w:line="276" w:lineRule="auto"/>
        <w:ind w:left="5040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 xml:space="preserve">       Këtu e m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posht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r</w:t>
      </w:r>
      <w:r w:rsidR="00E95985" w:rsidRPr="002B1101">
        <w:rPr>
          <w:rFonts w:ascii="Verdana" w:hAnsi="Verdana"/>
          <w:noProof/>
          <w:sz w:val="19"/>
          <w:szCs w:val="19"/>
          <w:lang w:val="sq-AL"/>
        </w:rPr>
        <w:t>e</w:t>
      </w:r>
      <w:r w:rsidRPr="002B1101">
        <w:rPr>
          <w:rFonts w:ascii="Verdana" w:hAnsi="Verdana"/>
          <w:noProof/>
          <w:sz w:val="19"/>
          <w:szCs w:val="19"/>
          <w:lang w:val="sq-AL"/>
        </w:rPr>
        <w:t>feruar si KQZ</w:t>
      </w:r>
    </w:p>
    <w:p w:rsidR="0020526D" w:rsidRPr="002B1101" w:rsidRDefault="0020526D" w:rsidP="0020526D">
      <w:pPr>
        <w:spacing w:line="276" w:lineRule="auto"/>
        <w:jc w:val="both"/>
        <w:rPr>
          <w:rFonts w:ascii="Verdana" w:hAnsi="Verdana"/>
          <w:b/>
          <w:i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i/>
          <w:noProof/>
          <w:sz w:val="19"/>
          <w:szCs w:val="19"/>
          <w:lang w:val="sq-AL"/>
        </w:rPr>
        <w:t>Dhe</w:t>
      </w:r>
    </w:p>
    <w:p w:rsidR="0020526D" w:rsidRPr="002B1101" w:rsidRDefault="0020526D" w:rsidP="0020526D">
      <w:pPr>
        <w:spacing w:line="276" w:lineRule="auto"/>
        <w:jc w:val="both"/>
        <w:rPr>
          <w:rFonts w:ascii="Verdana" w:hAnsi="Verdana"/>
          <w:b/>
          <w:i/>
          <w:noProof/>
          <w:sz w:val="19"/>
          <w:szCs w:val="19"/>
          <w:lang w:val="sq-AL"/>
        </w:rPr>
      </w:pPr>
    </w:p>
    <w:p w:rsidR="00026169" w:rsidRPr="002B1101" w:rsidRDefault="000823D0" w:rsidP="00E95985">
      <w:pPr>
        <w:spacing w:line="276" w:lineRule="auto"/>
        <w:jc w:val="both"/>
        <w:rPr>
          <w:rFonts w:ascii="Verdana" w:hAnsi="Verdana"/>
          <w:i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Instituti i Ekspert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ve Kontab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l</w:t>
      </w:r>
      <w:r w:rsidR="0020526D" w:rsidRPr="002B1101">
        <w:rPr>
          <w:rFonts w:ascii="Verdana" w:hAnsi="Verdana"/>
          <w:noProof/>
          <w:sz w:val="19"/>
          <w:szCs w:val="19"/>
          <w:lang w:val="sq-AL"/>
        </w:rPr>
        <w:t xml:space="preserve"> regjistruar si person juridik me vendimin nr.</w:t>
      </w:r>
      <w:r w:rsidR="002759C5" w:rsidRPr="002B1101">
        <w:rPr>
          <w:rFonts w:ascii="Verdana" w:hAnsi="Verdana"/>
          <w:sz w:val="19"/>
          <w:szCs w:val="19"/>
          <w:lang w:val="sq-AL"/>
        </w:rPr>
        <w:t>3573</w:t>
      </w:r>
      <w:r w:rsidR="00E95985" w:rsidRPr="002B1101">
        <w:rPr>
          <w:rFonts w:ascii="Verdana" w:hAnsi="Verdana"/>
          <w:sz w:val="19"/>
          <w:szCs w:val="19"/>
          <w:lang w:val="sq-AL"/>
        </w:rPr>
        <w:t>,</w:t>
      </w:r>
      <w:r w:rsidR="002759C5" w:rsidRPr="002B1101">
        <w:rPr>
          <w:rFonts w:ascii="Verdana" w:hAnsi="Verdana"/>
          <w:sz w:val="19"/>
          <w:szCs w:val="19"/>
          <w:lang w:val="sq-AL"/>
        </w:rPr>
        <w:t xml:space="preserve"> datë 16.10.1998 </w:t>
      </w:r>
      <w:r w:rsidR="0020526D"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0526D" w:rsidRPr="002B1101">
        <w:rPr>
          <w:rFonts w:ascii="Verdana" w:hAnsi="Verdana"/>
          <w:noProof/>
          <w:sz w:val="19"/>
          <w:szCs w:val="19"/>
          <w:lang w:val="sq-AL"/>
        </w:rPr>
        <w:t xml:space="preserve"> Gjykat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0526D" w:rsidRPr="002B1101">
        <w:rPr>
          <w:rFonts w:ascii="Verdana" w:hAnsi="Verdana"/>
          <w:noProof/>
          <w:sz w:val="19"/>
          <w:szCs w:val="19"/>
          <w:lang w:val="sq-AL"/>
        </w:rPr>
        <w:t>s s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0526D" w:rsidRPr="002B1101">
        <w:rPr>
          <w:rFonts w:ascii="Verdana" w:hAnsi="Verdana"/>
          <w:noProof/>
          <w:sz w:val="19"/>
          <w:szCs w:val="19"/>
          <w:lang w:val="sq-AL"/>
        </w:rPr>
        <w:t xml:space="preserve"> Rrethit Gjyq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0526D" w:rsidRPr="002B1101">
        <w:rPr>
          <w:rFonts w:ascii="Verdana" w:hAnsi="Verdana"/>
          <w:noProof/>
          <w:sz w:val="19"/>
          <w:szCs w:val="19"/>
          <w:lang w:val="sq-AL"/>
        </w:rPr>
        <w:t>sor, Tiran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0526D" w:rsidRPr="002B1101">
        <w:rPr>
          <w:rFonts w:ascii="Verdana" w:hAnsi="Verdana"/>
          <w:noProof/>
          <w:sz w:val="19"/>
          <w:szCs w:val="19"/>
          <w:lang w:val="sq-AL"/>
        </w:rPr>
        <w:t xml:space="preserve"> me Nipt </w:t>
      </w:r>
      <w:r w:rsidR="00E15BE1">
        <w:rPr>
          <w:rFonts w:ascii="Verdana" w:hAnsi="Verdana"/>
          <w:noProof/>
          <w:sz w:val="19"/>
          <w:szCs w:val="19"/>
          <w:lang w:val="sq-AL"/>
        </w:rPr>
        <w:t>...............</w:t>
      </w:r>
      <w:r w:rsidR="00026169" w:rsidRPr="002B1101">
        <w:rPr>
          <w:rFonts w:ascii="Verdana" w:hAnsi="Verdana"/>
          <w:noProof/>
          <w:sz w:val="19"/>
          <w:szCs w:val="19"/>
          <w:lang w:val="sq-AL"/>
        </w:rPr>
        <w:t>, p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26169" w:rsidRPr="002B1101">
        <w:rPr>
          <w:rFonts w:ascii="Verdana" w:hAnsi="Verdana"/>
          <w:noProof/>
          <w:sz w:val="19"/>
          <w:szCs w:val="19"/>
          <w:lang w:val="sq-AL"/>
        </w:rPr>
        <w:t>rfaq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26169" w:rsidRPr="002B1101">
        <w:rPr>
          <w:rFonts w:ascii="Verdana" w:hAnsi="Verdana"/>
          <w:noProof/>
          <w:sz w:val="19"/>
          <w:szCs w:val="19"/>
          <w:lang w:val="sq-AL"/>
        </w:rPr>
        <w:t>suar nga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C87031" w:rsidRPr="002B1101">
        <w:rPr>
          <w:rFonts w:ascii="Verdana" w:hAnsi="Verdana"/>
          <w:noProof/>
          <w:sz w:val="19"/>
          <w:szCs w:val="19"/>
          <w:lang w:val="sq-AL"/>
        </w:rPr>
        <w:t>Kryetari i Këshillit Drejtues, Z</w:t>
      </w:r>
      <w:r w:rsidR="00E95985" w:rsidRPr="002B1101">
        <w:rPr>
          <w:rFonts w:ascii="Verdana" w:hAnsi="Verdana"/>
          <w:noProof/>
          <w:sz w:val="19"/>
          <w:szCs w:val="19"/>
          <w:lang w:val="sq-AL"/>
        </w:rPr>
        <w:t xml:space="preserve">.Hysen </w:t>
      </w:r>
      <w:r w:rsidR="00E95985" w:rsidRPr="002B1101">
        <w:rPr>
          <w:rFonts w:ascii="Verdana" w:hAnsi="Verdana" w:cs="Arial"/>
          <w:noProof/>
          <w:sz w:val="19"/>
          <w:szCs w:val="19"/>
          <w:lang w:val="sq-AL"/>
        </w:rPr>
        <w:t>ÇELA</w:t>
      </w:r>
      <w:bookmarkStart w:id="0" w:name="_GoBack"/>
      <w:bookmarkEnd w:id="0"/>
    </w:p>
    <w:p w:rsidR="00026169" w:rsidRPr="002B1101" w:rsidRDefault="00026169" w:rsidP="00026169">
      <w:pPr>
        <w:spacing w:line="276" w:lineRule="auto"/>
        <w:ind w:left="4320" w:firstLine="720"/>
        <w:jc w:val="both"/>
        <w:rPr>
          <w:rFonts w:ascii="Verdana" w:hAnsi="Verdana"/>
          <w:i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 xml:space="preserve">  Këtu e m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posht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 xml:space="preserve"> referuar si IEKA</w:t>
      </w:r>
    </w:p>
    <w:p w:rsidR="00026169" w:rsidRPr="002B1101" w:rsidRDefault="00026169" w:rsidP="00026169">
      <w:pPr>
        <w:spacing w:line="276" w:lineRule="auto"/>
        <w:jc w:val="both"/>
        <w:rPr>
          <w:rFonts w:ascii="Verdana" w:hAnsi="Verdana"/>
          <w:i/>
          <w:noProof/>
          <w:sz w:val="19"/>
          <w:szCs w:val="19"/>
          <w:lang w:val="sq-AL"/>
        </w:rPr>
      </w:pPr>
    </w:p>
    <w:p w:rsidR="001773BC" w:rsidRPr="002B1101" w:rsidRDefault="00026169" w:rsidP="00C87031">
      <w:pPr>
        <w:spacing w:line="276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Pal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t bien dakord t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lidhin k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87031" w:rsidRPr="002B1101">
        <w:rPr>
          <w:rFonts w:ascii="Verdana" w:hAnsi="Verdana"/>
          <w:noProof/>
          <w:sz w:val="19"/>
          <w:szCs w:val="19"/>
          <w:lang w:val="sq-AL"/>
        </w:rPr>
        <w:t xml:space="preserve"> M</w:t>
      </w:r>
      <w:r w:rsidRPr="002B1101">
        <w:rPr>
          <w:rFonts w:ascii="Verdana" w:hAnsi="Verdana"/>
          <w:noProof/>
          <w:sz w:val="19"/>
          <w:szCs w:val="19"/>
          <w:lang w:val="sq-AL"/>
        </w:rPr>
        <w:t>arr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veshje Bashk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punimi me kushtet si m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posht</w:t>
      </w:r>
      <w:r w:rsidR="0099616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vijon:</w:t>
      </w:r>
    </w:p>
    <w:p w:rsidR="001773BC" w:rsidRPr="002B1101" w:rsidRDefault="001773BC" w:rsidP="00AF37A4">
      <w:pPr>
        <w:jc w:val="center"/>
        <w:rPr>
          <w:rFonts w:ascii="Verdana" w:hAnsi="Verdana"/>
          <w:b/>
          <w:noProof/>
          <w:sz w:val="19"/>
          <w:szCs w:val="19"/>
          <w:lang w:val="sq-AL"/>
        </w:rPr>
      </w:pPr>
    </w:p>
    <w:p w:rsidR="00AF37A4" w:rsidRPr="002B1101" w:rsidRDefault="00AF37A4" w:rsidP="00AF37A4">
      <w:pPr>
        <w:jc w:val="center"/>
        <w:rPr>
          <w:rFonts w:ascii="Verdana" w:hAnsi="Verdana"/>
          <w:b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noProof/>
          <w:sz w:val="19"/>
          <w:szCs w:val="19"/>
          <w:lang w:val="sq-AL"/>
        </w:rPr>
        <w:t>Neni 1</w:t>
      </w:r>
    </w:p>
    <w:p w:rsidR="0020526D" w:rsidRPr="002B1101" w:rsidRDefault="0020526D" w:rsidP="00AF37A4">
      <w:pPr>
        <w:jc w:val="center"/>
        <w:rPr>
          <w:rFonts w:ascii="Verdana" w:hAnsi="Verdana"/>
          <w:b/>
          <w:noProof/>
          <w:sz w:val="19"/>
          <w:szCs w:val="19"/>
          <w:lang w:val="sq-AL"/>
        </w:rPr>
      </w:pPr>
    </w:p>
    <w:p w:rsidR="00AF37A4" w:rsidRPr="002B1101" w:rsidRDefault="00AF37A4" w:rsidP="00AF37A4">
      <w:pPr>
        <w:jc w:val="center"/>
        <w:rPr>
          <w:rFonts w:ascii="Verdana" w:hAnsi="Verdana"/>
          <w:b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noProof/>
          <w:sz w:val="19"/>
          <w:szCs w:val="19"/>
          <w:lang w:val="sq-AL"/>
        </w:rPr>
        <w:t>Q</w:t>
      </w:r>
      <w:r w:rsidR="0020526D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b/>
          <w:noProof/>
          <w:sz w:val="19"/>
          <w:szCs w:val="19"/>
          <w:lang w:val="sq-AL"/>
        </w:rPr>
        <w:t>LLIMI</w:t>
      </w:r>
    </w:p>
    <w:p w:rsidR="00AF37A4" w:rsidRPr="002B1101" w:rsidRDefault="00AF37A4" w:rsidP="00AF37A4">
      <w:pPr>
        <w:jc w:val="center"/>
        <w:rPr>
          <w:rFonts w:ascii="Verdana" w:hAnsi="Verdana"/>
          <w:noProof/>
          <w:sz w:val="19"/>
          <w:szCs w:val="19"/>
          <w:lang w:val="sq-AL"/>
        </w:rPr>
      </w:pPr>
    </w:p>
    <w:p w:rsidR="00AF37A4" w:rsidRPr="002B1101" w:rsidRDefault="00AF37A4" w:rsidP="00672BEB">
      <w:p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 xml:space="preserve">Qëllimi i kësaj marrëveshjeje, është 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>bashk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 xml:space="preserve">punimi 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midis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 xml:space="preserve"> pal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 xml:space="preserve">ve 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ne lidhje me kryerjen e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 xml:space="preserve"> monitorimi</w:t>
      </w:r>
      <w:r w:rsidR="00C87031" w:rsidRPr="002B1101">
        <w:rPr>
          <w:rFonts w:ascii="Verdana" w:hAnsi="Verdana"/>
          <w:noProof/>
          <w:sz w:val="19"/>
          <w:szCs w:val="19"/>
          <w:lang w:val="sq-AL"/>
        </w:rPr>
        <w:t>t të</w:t>
      </w:r>
      <w:r w:rsidR="00672BEB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F8100E" w:rsidRPr="002B1101">
        <w:rPr>
          <w:rFonts w:ascii="Verdana" w:hAnsi="Verdana"/>
          <w:noProof/>
          <w:sz w:val="19"/>
          <w:szCs w:val="19"/>
          <w:lang w:val="sq-AL"/>
        </w:rPr>
        <w:t>financimit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 xml:space="preserve">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 xml:space="preserve"> fushat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>s zgjedhore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 xml:space="preserve"> partive politike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 xml:space="preserve"> regjistruara si subjekte zgjedhore</w:t>
      </w:r>
      <w:r w:rsidR="00672BEB" w:rsidRPr="002B1101">
        <w:rPr>
          <w:rFonts w:ascii="Verdana" w:hAnsi="Verdana"/>
          <w:noProof/>
          <w:sz w:val="19"/>
          <w:szCs w:val="19"/>
          <w:lang w:val="sq-AL"/>
        </w:rPr>
        <w:t xml:space="preserve"> në zbatim të ligjit 8580, datë 17.02.2000, “Për Partitë Politike” i ndryshuar</w:t>
      </w:r>
      <w:r w:rsidR="00C87031" w:rsidRPr="002B1101">
        <w:rPr>
          <w:rFonts w:ascii="Verdana" w:hAnsi="Verdana"/>
          <w:noProof/>
          <w:sz w:val="19"/>
          <w:szCs w:val="19"/>
          <w:lang w:val="sq-AL"/>
        </w:rPr>
        <w:t>,</w:t>
      </w:r>
      <w:r w:rsidR="00672BEB" w:rsidRPr="002B1101">
        <w:rPr>
          <w:rFonts w:ascii="Verdana" w:hAnsi="Verdana"/>
          <w:noProof/>
          <w:sz w:val="19"/>
          <w:szCs w:val="19"/>
          <w:lang w:val="sq-AL"/>
        </w:rPr>
        <w:t xml:space="preserve"> me ligjin 90/2017</w:t>
      </w:r>
      <w:r w:rsidR="00C87031" w:rsidRPr="002B1101">
        <w:rPr>
          <w:rFonts w:ascii="Verdana" w:hAnsi="Verdana"/>
          <w:noProof/>
          <w:sz w:val="19"/>
          <w:szCs w:val="19"/>
          <w:lang w:val="sq-AL"/>
        </w:rPr>
        <w:t>, nga audituesit ligjore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, An</w:t>
      </w:r>
      <w:r w:rsidR="001773B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tar</w:t>
      </w:r>
      <w:r w:rsidR="001773B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 t</w:t>
      </w:r>
      <w:r w:rsidR="001773B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 IEKA</w:t>
      </w:r>
      <w:r w:rsidR="001773BC" w:rsidRPr="002B1101">
        <w:rPr>
          <w:rFonts w:ascii="Verdana" w:hAnsi="Verdana"/>
          <w:noProof/>
          <w:sz w:val="19"/>
          <w:szCs w:val="19"/>
          <w:lang w:val="sq-AL"/>
        </w:rPr>
        <w:t>-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s</w:t>
      </w:r>
      <w:r w:rsidR="00672BEB" w:rsidRPr="002B1101">
        <w:rPr>
          <w:rFonts w:ascii="Verdana" w:hAnsi="Verdana"/>
          <w:noProof/>
          <w:sz w:val="19"/>
          <w:szCs w:val="19"/>
          <w:lang w:val="sq-AL"/>
        </w:rPr>
        <w:t>.</w:t>
      </w:r>
      <w:r w:rsidR="000823D0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</w:p>
    <w:p w:rsidR="003F6084" w:rsidRPr="002B1101" w:rsidRDefault="003F6084" w:rsidP="00D61E61">
      <w:pPr>
        <w:rPr>
          <w:rFonts w:ascii="Verdana" w:hAnsi="Verdana"/>
          <w:b/>
          <w:noProof/>
          <w:sz w:val="19"/>
          <w:szCs w:val="19"/>
          <w:lang w:val="sq-AL"/>
        </w:rPr>
      </w:pPr>
    </w:p>
    <w:p w:rsidR="00AF37A4" w:rsidRPr="002B1101" w:rsidRDefault="00AF37A4" w:rsidP="00AF37A4">
      <w:pPr>
        <w:jc w:val="center"/>
        <w:rPr>
          <w:rFonts w:ascii="Verdana" w:hAnsi="Verdana"/>
          <w:b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noProof/>
          <w:sz w:val="19"/>
          <w:szCs w:val="19"/>
          <w:lang w:val="sq-AL"/>
        </w:rPr>
        <w:t>Neni 2</w:t>
      </w:r>
    </w:p>
    <w:p w:rsidR="0007270F" w:rsidRPr="002B1101" w:rsidRDefault="0007270F" w:rsidP="00AF37A4">
      <w:pPr>
        <w:jc w:val="center"/>
        <w:rPr>
          <w:rFonts w:ascii="Verdana" w:hAnsi="Verdana"/>
          <w:b/>
          <w:noProof/>
          <w:sz w:val="19"/>
          <w:szCs w:val="19"/>
          <w:lang w:val="sq-AL"/>
        </w:rPr>
      </w:pPr>
    </w:p>
    <w:p w:rsidR="00AF37A4" w:rsidRPr="002B1101" w:rsidRDefault="0005487C" w:rsidP="00AF37A4">
      <w:pPr>
        <w:jc w:val="center"/>
        <w:rPr>
          <w:rFonts w:ascii="Verdana" w:hAnsi="Verdana"/>
          <w:b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noProof/>
          <w:sz w:val="19"/>
          <w:szCs w:val="19"/>
          <w:lang w:val="sq-AL"/>
        </w:rPr>
        <w:t>Objekti</w:t>
      </w:r>
    </w:p>
    <w:p w:rsidR="00AF37A4" w:rsidRPr="002B1101" w:rsidRDefault="00AF37A4" w:rsidP="00AF37A4">
      <w:pPr>
        <w:jc w:val="center"/>
        <w:rPr>
          <w:rFonts w:ascii="Verdana" w:hAnsi="Verdana"/>
          <w:noProof/>
          <w:sz w:val="19"/>
          <w:szCs w:val="19"/>
          <w:lang w:val="sq-AL"/>
        </w:rPr>
      </w:pPr>
    </w:p>
    <w:p w:rsidR="006F109B" w:rsidRPr="002B1101" w:rsidRDefault="00C04ECC" w:rsidP="00C8703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Bashk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punimi midis KQZ-s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dhe IEKA-s n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kuad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 t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monitorimit t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financimit t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fushat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s zgjedhore nga partit</w:t>
      </w:r>
      <w:r w:rsidR="005E2C0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politike të regjistruara në KQZ, si subjekt</w:t>
      </w:r>
      <w:r w:rsidR="00BA5A5B" w:rsidRPr="002B1101">
        <w:rPr>
          <w:rFonts w:ascii="Verdana" w:hAnsi="Verdana"/>
          <w:noProof/>
          <w:sz w:val="19"/>
          <w:szCs w:val="19"/>
          <w:lang w:val="sq-AL"/>
        </w:rPr>
        <w:t>e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zgjedhore q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p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rfshin edhe </w:t>
      </w:r>
      <w:r w:rsidRPr="002B1101">
        <w:rPr>
          <w:rFonts w:ascii="Verdana" w:hAnsi="Verdana"/>
          <w:noProof/>
          <w:sz w:val="19"/>
          <w:szCs w:val="19"/>
          <w:lang w:val="sq-AL"/>
        </w:rPr>
        <w:lastRenderedPageBreak/>
        <w:t xml:space="preserve">raportet e 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>auditues</w:t>
      </w:r>
      <w:r w:rsidRPr="002B1101">
        <w:rPr>
          <w:rFonts w:ascii="Verdana" w:hAnsi="Verdana"/>
          <w:noProof/>
          <w:sz w:val="19"/>
          <w:szCs w:val="19"/>
          <w:lang w:val="sq-AL"/>
        </w:rPr>
        <w:t>ve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 xml:space="preserve"> ligjor</w:t>
      </w:r>
      <w:r w:rsidR="00BA5A5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 xml:space="preserve"> (ekspert</w:t>
      </w:r>
      <w:r w:rsidR="00BA5A5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 xml:space="preserve"> kontab</w:t>
      </w:r>
      <w:r w:rsidR="00BA5A5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>l t</w:t>
      </w:r>
      <w:r w:rsidR="00BA5A5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 xml:space="preserve"> regjistruar) persona fizik</w:t>
      </w:r>
      <w:r w:rsidR="00BA5A5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 xml:space="preserve"> ose shoq</w:t>
      </w:r>
      <w:r w:rsidR="00BA5A5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>ri auditimi</w:t>
      </w:r>
      <w:r w:rsidR="00BA5A5B" w:rsidRPr="002B1101">
        <w:rPr>
          <w:rFonts w:ascii="Verdana" w:hAnsi="Verdana"/>
          <w:noProof/>
          <w:sz w:val="19"/>
          <w:szCs w:val="19"/>
          <w:lang w:val="sq-AL"/>
        </w:rPr>
        <w:t>,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an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tar t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IEKA-s.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</w:p>
    <w:p w:rsidR="00552469" w:rsidRPr="002B1101" w:rsidRDefault="0005487C" w:rsidP="007769D6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Objekti i vepri</w:t>
      </w:r>
      <w:r w:rsidR="009430F4" w:rsidRPr="002B1101">
        <w:rPr>
          <w:rFonts w:ascii="Verdana" w:hAnsi="Verdana"/>
          <w:noProof/>
          <w:sz w:val="19"/>
          <w:szCs w:val="19"/>
          <w:lang w:val="sq-AL"/>
        </w:rPr>
        <w:t>mtaris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430F4" w:rsidRPr="002B1101">
        <w:rPr>
          <w:rFonts w:ascii="Verdana" w:hAnsi="Verdana"/>
          <w:noProof/>
          <w:sz w:val="19"/>
          <w:szCs w:val="19"/>
          <w:lang w:val="sq-AL"/>
        </w:rPr>
        <w:t xml:space="preserve"> t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430F4" w:rsidRPr="002B1101">
        <w:rPr>
          <w:rFonts w:ascii="Verdana" w:hAnsi="Verdana"/>
          <w:noProof/>
          <w:sz w:val="19"/>
          <w:szCs w:val="19"/>
          <w:lang w:val="sq-AL"/>
        </w:rPr>
        <w:t xml:space="preserve"> audituesve ligjor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430F4" w:rsidRPr="002B1101">
        <w:rPr>
          <w:rFonts w:ascii="Verdana" w:hAnsi="Verdana"/>
          <w:noProof/>
          <w:sz w:val="19"/>
          <w:szCs w:val="19"/>
          <w:lang w:val="sq-AL"/>
        </w:rPr>
        <w:t xml:space="preserve"> q</w:t>
      </w:r>
      <w:r w:rsidR="00B42E72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em</w:t>
      </w:r>
      <w:r w:rsidR="00B42E72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rohen nga KQZ</w:t>
      </w:r>
      <w:r w:rsidR="00C87031" w:rsidRPr="002B1101">
        <w:rPr>
          <w:rFonts w:ascii="Verdana" w:hAnsi="Verdana"/>
          <w:noProof/>
          <w:sz w:val="19"/>
          <w:szCs w:val="19"/>
          <w:lang w:val="sq-AL"/>
        </w:rPr>
        <w:t>,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sipas pik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s 1</w:t>
      </w:r>
      <w:r w:rsidR="00C87031" w:rsidRPr="002B1101">
        <w:rPr>
          <w:rFonts w:ascii="Verdana" w:hAnsi="Verdana"/>
          <w:noProof/>
          <w:sz w:val="19"/>
          <w:szCs w:val="19"/>
          <w:lang w:val="sq-AL"/>
        </w:rPr>
        <w:t>,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t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k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tij neni 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sht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>:</w:t>
      </w:r>
    </w:p>
    <w:p w:rsidR="00552469" w:rsidRPr="002B1101" w:rsidRDefault="0005487C" w:rsidP="007769D6">
      <w:pPr>
        <w:numPr>
          <w:ilvl w:val="1"/>
          <w:numId w:val="4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verifikimi i</w:t>
      </w:r>
      <w:r w:rsidR="00F8100E" w:rsidRPr="002B1101">
        <w:rPr>
          <w:rFonts w:ascii="Verdana" w:hAnsi="Verdana"/>
          <w:noProof/>
          <w:sz w:val="19"/>
          <w:szCs w:val="19"/>
          <w:lang w:val="sq-AL"/>
        </w:rPr>
        <w:t xml:space="preserve"> respektimi</w:t>
      </w:r>
      <w:r w:rsidRPr="002B1101">
        <w:rPr>
          <w:rFonts w:ascii="Verdana" w:hAnsi="Verdana"/>
          <w:noProof/>
          <w:sz w:val="19"/>
          <w:szCs w:val="19"/>
          <w:lang w:val="sq-AL"/>
        </w:rPr>
        <w:t>t nga partit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politike t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d</w:t>
      </w:r>
      <w:r w:rsidR="00F8100E" w:rsidRPr="002B1101">
        <w:rPr>
          <w:rFonts w:ascii="Verdana" w:hAnsi="Verdana"/>
          <w:noProof/>
          <w:sz w:val="19"/>
          <w:szCs w:val="19"/>
          <w:lang w:val="sq-AL"/>
        </w:rPr>
        <w:t>ispozitave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F8100E" w:rsidRPr="002B1101">
        <w:rPr>
          <w:rFonts w:ascii="Verdana" w:hAnsi="Verdana"/>
          <w:noProof/>
          <w:sz w:val="19"/>
          <w:szCs w:val="19"/>
          <w:lang w:val="sq-AL"/>
        </w:rPr>
        <w:t xml:space="preserve"> ligjit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 xml:space="preserve"> nr.</w:t>
      </w:r>
      <w:r w:rsidRPr="002B1101">
        <w:rPr>
          <w:rFonts w:ascii="Verdana" w:hAnsi="Verdana"/>
          <w:noProof/>
          <w:sz w:val="19"/>
          <w:szCs w:val="19"/>
          <w:lang w:val="sq-AL"/>
        </w:rPr>
        <w:t>8580, datë 17.02.2000, i ndryshuar me ligjin 90/2017.</w:t>
      </w:r>
      <w:r w:rsidR="0007270F" w:rsidRPr="002B1101">
        <w:rPr>
          <w:rFonts w:ascii="Verdana" w:hAnsi="Verdana"/>
          <w:noProof/>
          <w:sz w:val="19"/>
          <w:szCs w:val="19"/>
          <w:lang w:val="sq-AL"/>
        </w:rPr>
        <w:t>:</w:t>
      </w:r>
    </w:p>
    <w:p w:rsidR="00552469" w:rsidRPr="002B1101" w:rsidRDefault="00552469" w:rsidP="007769D6">
      <w:pPr>
        <w:numPr>
          <w:ilvl w:val="1"/>
          <w:numId w:val="4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verifikimi i financimit të fushatës zgjedhore n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se 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sht</w:t>
      </w:r>
      <w:r w:rsidR="007254DD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në përputhje me nenin 87/1, të Kodit Zgjedhor, ndalimeve të parashikuara në nenin 24/1, pika 2 të ligjit 8580, datë 17.02.2000, i ndryshuar me ligjin 90/2017.</w:t>
      </w:r>
    </w:p>
    <w:p w:rsidR="00A7434B" w:rsidRPr="002B1101" w:rsidRDefault="007254DD" w:rsidP="007769D6">
      <w:pPr>
        <w:numPr>
          <w:ilvl w:val="1"/>
          <w:numId w:val="4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v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erifikimi i mënyrës së shpenzimit të fondit financiare të përfituar nga Partia Politike, </w:t>
      </w:r>
      <w:r w:rsidR="00CC235E" w:rsidRPr="002B1101">
        <w:rPr>
          <w:rFonts w:ascii="Verdana" w:hAnsi="Verdana"/>
          <w:noProof/>
          <w:sz w:val="19"/>
          <w:szCs w:val="19"/>
          <w:lang w:val="sq-AL"/>
        </w:rPr>
        <w:t>ku p</w:t>
      </w:r>
      <w:r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C235E" w:rsidRPr="002B1101">
        <w:rPr>
          <w:rFonts w:ascii="Verdana" w:hAnsi="Verdana"/>
          <w:noProof/>
          <w:sz w:val="19"/>
          <w:szCs w:val="19"/>
          <w:lang w:val="sq-AL"/>
        </w:rPr>
        <w:t>rfshihet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 informacion </w:t>
      </w:r>
      <w:r w:rsidR="00CC235E" w:rsidRPr="002B1101">
        <w:rPr>
          <w:rFonts w:ascii="Verdana" w:hAnsi="Verdana"/>
          <w:noProof/>
          <w:sz w:val="19"/>
          <w:szCs w:val="19"/>
          <w:lang w:val="sq-AL"/>
        </w:rPr>
        <w:t>i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 detajuar për aktivitetet, veprimtaritë dhe materialet e përdorura gjatë fushatës zgjedhore.</w:t>
      </w:r>
    </w:p>
    <w:p w:rsidR="009430F4" w:rsidRPr="002B1101" w:rsidRDefault="007254DD" w:rsidP="00C87031">
      <w:pPr>
        <w:numPr>
          <w:ilvl w:val="1"/>
          <w:numId w:val="4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r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aportimi n</w:t>
      </w:r>
      <w:r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lidhje me monitorimin e fushatës zgjedhore brenda afatit të përcaktuar në vendimin e emërimit të ekspertëve, por jo më vonë se 4 muaj nga data e shpalljes së rezultatit përfundimtar të zgjedhjeve dhe n</w:t>
      </w:r>
      <w:r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p</w:t>
      </w:r>
      <w:r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rputhje me </w:t>
      </w:r>
      <w:r w:rsidR="00CC235E" w:rsidRPr="002B1101">
        <w:rPr>
          <w:rFonts w:ascii="Verdana" w:hAnsi="Verdana"/>
          <w:noProof/>
          <w:sz w:val="19"/>
          <w:szCs w:val="19"/>
          <w:lang w:val="sq-AL"/>
        </w:rPr>
        <w:t>k</w:t>
      </w:r>
      <w:r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C235E" w:rsidRPr="002B1101">
        <w:rPr>
          <w:rFonts w:ascii="Verdana" w:hAnsi="Verdana"/>
          <w:noProof/>
          <w:sz w:val="19"/>
          <w:szCs w:val="19"/>
          <w:lang w:val="sq-AL"/>
        </w:rPr>
        <w:t>rkesat e raportimit t</w:t>
      </w:r>
      <w:r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C235E" w:rsidRPr="002B1101">
        <w:rPr>
          <w:rFonts w:ascii="Verdana" w:hAnsi="Verdana"/>
          <w:noProof/>
          <w:sz w:val="19"/>
          <w:szCs w:val="19"/>
          <w:lang w:val="sq-AL"/>
        </w:rPr>
        <w:t xml:space="preserve"> miratuara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p</w:t>
      </w:r>
      <w:r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r k</w:t>
      </w:r>
      <w:r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q</w:t>
      </w:r>
      <w:r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llim</w:t>
      </w:r>
    </w:p>
    <w:p w:rsidR="007F3D05" w:rsidRPr="002B1101" w:rsidRDefault="00230FB1" w:rsidP="00C87031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Kontraktimi i anë</w:t>
      </w:r>
      <w:r w:rsidR="00F743F7" w:rsidRPr="002B1101">
        <w:rPr>
          <w:rFonts w:ascii="Verdana" w:hAnsi="Verdana"/>
          <w:noProof/>
          <w:sz w:val="19"/>
          <w:szCs w:val="19"/>
          <w:lang w:val="sq-AL"/>
        </w:rPr>
        <w:t>ta</w:t>
      </w:r>
      <w:r w:rsidRPr="002B1101">
        <w:rPr>
          <w:rFonts w:ascii="Verdana" w:hAnsi="Verdana"/>
          <w:noProof/>
          <w:sz w:val="19"/>
          <w:szCs w:val="19"/>
          <w:lang w:val="sq-AL"/>
        </w:rPr>
        <w:t>rëve të IEKA-s do të bëhet sipas procedurave në fuqi</w:t>
      </w:r>
      <w:r w:rsidR="00CC235E" w:rsidRPr="002B1101">
        <w:rPr>
          <w:rFonts w:ascii="Verdana" w:hAnsi="Verdana"/>
          <w:noProof/>
          <w:sz w:val="19"/>
          <w:szCs w:val="19"/>
          <w:lang w:val="sq-AL"/>
        </w:rPr>
        <w:t>, për përzgjedhjen e audituesve</w:t>
      </w:r>
      <w:r w:rsidRPr="002B1101">
        <w:rPr>
          <w:rFonts w:ascii="Verdana" w:hAnsi="Verdana"/>
          <w:noProof/>
          <w:sz w:val="19"/>
          <w:szCs w:val="19"/>
          <w:lang w:val="sq-AL"/>
        </w:rPr>
        <w:t>.</w:t>
      </w:r>
    </w:p>
    <w:p w:rsidR="0007270F" w:rsidRPr="002B1101" w:rsidRDefault="0007270F" w:rsidP="00AF37A4">
      <w:p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</w:p>
    <w:p w:rsidR="007769D6" w:rsidRPr="002B1101" w:rsidRDefault="0005487C" w:rsidP="007769D6">
      <w:pPr>
        <w:spacing w:line="360" w:lineRule="auto"/>
        <w:jc w:val="center"/>
        <w:rPr>
          <w:rFonts w:ascii="Verdana" w:hAnsi="Verdana"/>
          <w:b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noProof/>
          <w:sz w:val="19"/>
          <w:szCs w:val="19"/>
          <w:lang w:val="sq-AL"/>
        </w:rPr>
        <w:t xml:space="preserve">Neni </w:t>
      </w:r>
      <w:r w:rsidR="007769D6" w:rsidRPr="002B1101">
        <w:rPr>
          <w:rFonts w:ascii="Verdana" w:hAnsi="Verdana"/>
          <w:b/>
          <w:noProof/>
          <w:sz w:val="19"/>
          <w:szCs w:val="19"/>
          <w:lang w:val="sq-AL"/>
        </w:rPr>
        <w:t>3</w:t>
      </w:r>
    </w:p>
    <w:p w:rsidR="007769D6" w:rsidRPr="002B1101" w:rsidRDefault="0005487C" w:rsidP="008517A1">
      <w:pPr>
        <w:spacing w:line="360" w:lineRule="auto"/>
        <w:jc w:val="center"/>
        <w:rPr>
          <w:rFonts w:ascii="Verdana" w:hAnsi="Verdana"/>
          <w:b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noProof/>
          <w:sz w:val="19"/>
          <w:szCs w:val="19"/>
          <w:lang w:val="sq-AL"/>
        </w:rPr>
        <w:t>Detyrat dhe P</w:t>
      </w:r>
      <w:r w:rsidR="007F3D05" w:rsidRPr="002B1101">
        <w:rPr>
          <w:rFonts w:ascii="Verdana" w:hAnsi="Verdana"/>
          <w:b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b/>
          <w:noProof/>
          <w:sz w:val="19"/>
          <w:szCs w:val="19"/>
          <w:lang w:val="sq-AL"/>
        </w:rPr>
        <w:t>rgjegj</w:t>
      </w:r>
      <w:r w:rsidR="007F3D05" w:rsidRPr="002B1101">
        <w:rPr>
          <w:rFonts w:ascii="Verdana" w:hAnsi="Verdana"/>
          <w:b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b/>
          <w:noProof/>
          <w:sz w:val="19"/>
          <w:szCs w:val="19"/>
          <w:lang w:val="sq-AL"/>
        </w:rPr>
        <w:t>sit</w:t>
      </w:r>
      <w:r w:rsidR="007F3D05" w:rsidRPr="002B1101">
        <w:rPr>
          <w:rFonts w:ascii="Verdana" w:hAnsi="Verdana"/>
          <w:b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b/>
          <w:noProof/>
          <w:sz w:val="19"/>
          <w:szCs w:val="19"/>
          <w:lang w:val="sq-AL"/>
        </w:rPr>
        <w:t xml:space="preserve"> e IEKA-s (Institutit t</w:t>
      </w:r>
      <w:r w:rsidR="007F3D05" w:rsidRPr="002B1101">
        <w:rPr>
          <w:rFonts w:ascii="Verdana" w:hAnsi="Verdana"/>
          <w:b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b/>
          <w:noProof/>
          <w:sz w:val="19"/>
          <w:szCs w:val="19"/>
          <w:lang w:val="sq-AL"/>
        </w:rPr>
        <w:t xml:space="preserve"> Ekspert</w:t>
      </w:r>
      <w:r w:rsidR="007F3D05" w:rsidRPr="002B1101">
        <w:rPr>
          <w:rFonts w:ascii="Verdana" w:hAnsi="Verdana"/>
          <w:b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b/>
          <w:noProof/>
          <w:sz w:val="19"/>
          <w:szCs w:val="19"/>
          <w:lang w:val="sq-AL"/>
        </w:rPr>
        <w:t>ve Kontab</w:t>
      </w:r>
      <w:r w:rsidR="007F3D05" w:rsidRPr="002B1101">
        <w:rPr>
          <w:rFonts w:ascii="Verdana" w:hAnsi="Verdana"/>
          <w:b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b/>
          <w:noProof/>
          <w:sz w:val="19"/>
          <w:szCs w:val="19"/>
          <w:lang w:val="sq-AL"/>
        </w:rPr>
        <w:t>l t</w:t>
      </w:r>
      <w:r w:rsidR="007F3D05" w:rsidRPr="002B1101">
        <w:rPr>
          <w:rFonts w:ascii="Verdana" w:hAnsi="Verdana"/>
          <w:b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b/>
          <w:noProof/>
          <w:sz w:val="19"/>
          <w:szCs w:val="19"/>
          <w:lang w:val="sq-AL"/>
        </w:rPr>
        <w:t xml:space="preserve"> Autorizuar)</w:t>
      </w:r>
    </w:p>
    <w:p w:rsidR="00A7434B" w:rsidRPr="002B1101" w:rsidRDefault="00A7434B" w:rsidP="00AF37A4">
      <w:p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 xml:space="preserve">Instituti i 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E</w:t>
      </w:r>
      <w:r w:rsidRPr="002B1101">
        <w:rPr>
          <w:rFonts w:ascii="Verdana" w:hAnsi="Verdana"/>
          <w:noProof/>
          <w:sz w:val="19"/>
          <w:szCs w:val="19"/>
          <w:lang w:val="sq-AL"/>
        </w:rPr>
        <w:t>kspert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ve 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K</w:t>
      </w:r>
      <w:r w:rsidRPr="002B1101">
        <w:rPr>
          <w:rFonts w:ascii="Verdana" w:hAnsi="Verdana"/>
          <w:noProof/>
          <w:sz w:val="19"/>
          <w:szCs w:val="19"/>
          <w:lang w:val="sq-AL"/>
        </w:rPr>
        <w:t>ontab</w:t>
      </w:r>
      <w:r w:rsidR="00C87031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l t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A</w:t>
      </w:r>
      <w:r w:rsidRPr="002B1101">
        <w:rPr>
          <w:rFonts w:ascii="Verdana" w:hAnsi="Verdana"/>
          <w:noProof/>
          <w:sz w:val="19"/>
          <w:szCs w:val="19"/>
          <w:lang w:val="sq-AL"/>
        </w:rPr>
        <w:t>utorizuar (IEKA) n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cil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sin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e organizmit rregullator q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grupon t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gjith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audituesit ligjor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, persona fizike dhe shoq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ri auditimi, merr p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rsip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r:</w:t>
      </w:r>
    </w:p>
    <w:p w:rsidR="00C36D79" w:rsidRPr="002B1101" w:rsidRDefault="00A7434B" w:rsidP="0007270F">
      <w:pPr>
        <w:numPr>
          <w:ilvl w:val="0"/>
          <w:numId w:val="1"/>
        </w:numPr>
        <w:tabs>
          <w:tab w:val="clear" w:pos="720"/>
          <w:tab w:val="num" w:pos="450"/>
        </w:tabs>
        <w:spacing w:line="360" w:lineRule="auto"/>
        <w:ind w:left="450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v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e</w:t>
      </w:r>
      <w:r w:rsidRPr="002B1101">
        <w:rPr>
          <w:rFonts w:ascii="Verdana" w:hAnsi="Verdana"/>
          <w:noProof/>
          <w:sz w:val="19"/>
          <w:szCs w:val="19"/>
          <w:lang w:val="sq-AL"/>
        </w:rPr>
        <w:t>r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C0677" w:rsidRPr="002B1101">
        <w:rPr>
          <w:rFonts w:ascii="Verdana" w:hAnsi="Verdana"/>
          <w:noProof/>
          <w:sz w:val="19"/>
          <w:szCs w:val="19"/>
          <w:lang w:val="sq-AL"/>
        </w:rPr>
        <w:t xml:space="preserve"> n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C0677" w:rsidRPr="002B1101">
        <w:rPr>
          <w:rFonts w:ascii="Verdana" w:hAnsi="Verdana"/>
          <w:noProof/>
          <w:sz w:val="19"/>
          <w:szCs w:val="19"/>
          <w:lang w:val="sq-AL"/>
        </w:rPr>
        <w:t xml:space="preserve"> dispozicion 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të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KQZ-s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>list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n e 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>audituesve ligjor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05487C" w:rsidRPr="002B1101">
        <w:rPr>
          <w:rFonts w:ascii="Verdana" w:hAnsi="Verdana"/>
          <w:noProof/>
          <w:sz w:val="19"/>
          <w:szCs w:val="19"/>
          <w:lang w:val="sq-AL"/>
        </w:rPr>
        <w:t xml:space="preserve"> (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ekspert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ve kontab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l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 xml:space="preserve"> rregjistruar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>)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672BEB" w:rsidRPr="002B1101">
        <w:rPr>
          <w:rFonts w:ascii="Verdana" w:hAnsi="Verdana"/>
          <w:noProof/>
          <w:sz w:val="19"/>
          <w:szCs w:val="19"/>
          <w:lang w:val="sq-AL"/>
        </w:rPr>
        <w:t>n</w:t>
      </w:r>
      <w:r w:rsidR="00516A26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672BEB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regjistrin publik të IEKA</w:t>
      </w:r>
      <w:r w:rsidR="00F16E6C" w:rsidRPr="002B1101">
        <w:rPr>
          <w:rFonts w:ascii="Verdana" w:hAnsi="Verdana"/>
          <w:noProof/>
          <w:sz w:val="19"/>
          <w:szCs w:val="19"/>
          <w:lang w:val="sq-AL"/>
        </w:rPr>
        <w:t>-s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,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 xml:space="preserve"> cil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t plot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sojn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 xml:space="preserve"> kriteret e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 xml:space="preserve">rcaktuar 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nga KQZ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,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r organizimin e shortit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r em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rimin e tyre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r monitorimin e fushat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>s</w:t>
      </w:r>
      <w:r w:rsidR="00326E53" w:rsidRPr="002B1101">
        <w:rPr>
          <w:rFonts w:ascii="Verdana" w:hAnsi="Verdana"/>
          <w:noProof/>
          <w:sz w:val="19"/>
          <w:szCs w:val="19"/>
          <w:lang w:val="sq-AL"/>
        </w:rPr>
        <w:t xml:space="preserve"> zgjedhore</w:t>
      </w:r>
      <w:r w:rsidR="00C36D79" w:rsidRPr="002B1101">
        <w:rPr>
          <w:rFonts w:ascii="Verdana" w:hAnsi="Verdana"/>
          <w:noProof/>
          <w:sz w:val="19"/>
          <w:szCs w:val="19"/>
          <w:lang w:val="sq-AL"/>
        </w:rPr>
        <w:t xml:space="preserve">. </w:t>
      </w:r>
    </w:p>
    <w:p w:rsidR="00230FB1" w:rsidRPr="002B1101" w:rsidRDefault="00230FB1" w:rsidP="0007270F">
      <w:pPr>
        <w:numPr>
          <w:ilvl w:val="0"/>
          <w:numId w:val="1"/>
        </w:numPr>
        <w:tabs>
          <w:tab w:val="clear" w:pos="720"/>
          <w:tab w:val="num" w:pos="450"/>
        </w:tabs>
        <w:spacing w:line="360" w:lineRule="auto"/>
        <w:ind w:left="450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 xml:space="preserve">Të </w:t>
      </w:r>
      <w:r w:rsidR="00C04ECC" w:rsidRPr="002B1101">
        <w:rPr>
          <w:rFonts w:ascii="Verdana" w:hAnsi="Verdana"/>
          <w:noProof/>
          <w:sz w:val="19"/>
          <w:szCs w:val="19"/>
          <w:lang w:val="sq-AL"/>
        </w:rPr>
        <w:t>komunikoj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C04ECC" w:rsidRPr="002B1101">
        <w:rPr>
          <w:rFonts w:ascii="Verdana" w:hAnsi="Verdana"/>
          <w:noProof/>
          <w:sz w:val="19"/>
          <w:szCs w:val="19"/>
          <w:lang w:val="sq-AL"/>
        </w:rPr>
        <w:t>me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anëtarët e IEKA-s 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të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përzgjedhur për kryerjen e monitorimit, </w:t>
      </w:r>
      <w:r w:rsidR="00C04ECC" w:rsidRPr="002B1101">
        <w:rPr>
          <w:rFonts w:ascii="Verdana" w:hAnsi="Verdana"/>
          <w:noProof/>
          <w:sz w:val="19"/>
          <w:szCs w:val="19"/>
          <w:lang w:val="sq-AL"/>
        </w:rPr>
        <w:t>dhe ti sensibilizoj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04ECC" w:rsidRPr="002B1101">
        <w:rPr>
          <w:rFonts w:ascii="Verdana" w:hAnsi="Verdana"/>
          <w:noProof/>
          <w:sz w:val="19"/>
          <w:szCs w:val="19"/>
          <w:lang w:val="sq-AL"/>
        </w:rPr>
        <w:t xml:space="preserve"> p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04ECC" w:rsidRPr="002B1101">
        <w:rPr>
          <w:rFonts w:ascii="Verdana" w:hAnsi="Verdana"/>
          <w:noProof/>
          <w:sz w:val="19"/>
          <w:szCs w:val="19"/>
          <w:lang w:val="sq-AL"/>
        </w:rPr>
        <w:t>r pjes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C04ECC" w:rsidRPr="002B1101">
        <w:rPr>
          <w:rFonts w:ascii="Verdana" w:hAnsi="Verdana"/>
          <w:noProof/>
          <w:sz w:val="19"/>
          <w:szCs w:val="19"/>
          <w:lang w:val="sq-AL"/>
        </w:rPr>
        <w:t xml:space="preserve">marrjen e tyre </w:t>
      </w:r>
      <w:r w:rsidR="00AF45A4" w:rsidRPr="002B1101">
        <w:rPr>
          <w:rFonts w:ascii="Verdana" w:hAnsi="Verdana"/>
          <w:noProof/>
          <w:sz w:val="19"/>
          <w:szCs w:val="19"/>
          <w:lang w:val="sq-AL"/>
        </w:rPr>
        <w:t>në procesin e monitorimit të financimit të partive politike</w:t>
      </w:r>
      <w:r w:rsidRPr="002B1101">
        <w:rPr>
          <w:rFonts w:ascii="Verdana" w:hAnsi="Verdana"/>
          <w:noProof/>
          <w:sz w:val="19"/>
          <w:szCs w:val="19"/>
          <w:lang w:val="sq-AL"/>
        </w:rPr>
        <w:t>.</w:t>
      </w:r>
    </w:p>
    <w:p w:rsidR="009C0677" w:rsidRPr="002B1101" w:rsidRDefault="00A7434B" w:rsidP="0007270F">
      <w:pPr>
        <w:numPr>
          <w:ilvl w:val="0"/>
          <w:numId w:val="1"/>
        </w:numPr>
        <w:tabs>
          <w:tab w:val="clear" w:pos="720"/>
          <w:tab w:val="num" w:pos="450"/>
        </w:tabs>
        <w:spacing w:line="360" w:lineRule="auto"/>
        <w:ind w:left="450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CC6850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asistoj</w:t>
      </w:r>
      <w:r w:rsidR="00CC6850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 KQZ</w:t>
      </w:r>
      <w:r w:rsidR="00CC6850" w:rsidRPr="002B1101">
        <w:rPr>
          <w:rFonts w:ascii="Verdana" w:hAnsi="Verdana"/>
          <w:noProof/>
          <w:sz w:val="19"/>
          <w:szCs w:val="19"/>
          <w:lang w:val="sq-AL"/>
        </w:rPr>
        <w:t>-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>n</w:t>
      </w:r>
      <w:r w:rsidR="00CC6850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230FB1" w:rsidRPr="002B1101">
        <w:rPr>
          <w:rFonts w:ascii="Verdana" w:hAnsi="Verdana"/>
          <w:noProof/>
          <w:sz w:val="19"/>
          <w:szCs w:val="19"/>
          <w:lang w:val="sq-AL"/>
        </w:rPr>
        <w:t>p</w:t>
      </w:r>
      <w:r w:rsidR="00FC586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 h</w:t>
      </w:r>
      <w:r w:rsidR="009C0677" w:rsidRPr="002B1101">
        <w:rPr>
          <w:rFonts w:ascii="Verdana" w:hAnsi="Verdana"/>
          <w:noProof/>
          <w:sz w:val="19"/>
          <w:szCs w:val="19"/>
          <w:lang w:val="sq-AL"/>
        </w:rPr>
        <w:t>artimin e metotologjis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C0677" w:rsidRPr="002B1101">
        <w:rPr>
          <w:rFonts w:ascii="Verdana" w:hAnsi="Verdana"/>
          <w:noProof/>
          <w:sz w:val="19"/>
          <w:szCs w:val="19"/>
          <w:lang w:val="sq-AL"/>
        </w:rPr>
        <w:t xml:space="preserve"> s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C0677" w:rsidRPr="002B1101">
        <w:rPr>
          <w:rFonts w:ascii="Verdana" w:hAnsi="Verdana"/>
          <w:noProof/>
          <w:sz w:val="19"/>
          <w:szCs w:val="19"/>
          <w:lang w:val="sq-AL"/>
        </w:rPr>
        <w:t xml:space="preserve"> kryerjes se verifikimeve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C0677" w:rsidRPr="002B1101">
        <w:rPr>
          <w:rFonts w:ascii="Verdana" w:hAnsi="Verdana"/>
          <w:noProof/>
          <w:sz w:val="19"/>
          <w:szCs w:val="19"/>
          <w:lang w:val="sq-AL"/>
        </w:rPr>
        <w:t xml:space="preserve">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C0677" w:rsidRPr="002B1101">
        <w:rPr>
          <w:rFonts w:ascii="Verdana" w:hAnsi="Verdana"/>
          <w:noProof/>
          <w:sz w:val="19"/>
          <w:szCs w:val="19"/>
          <w:lang w:val="sq-AL"/>
        </w:rPr>
        <w:t>rcaktuara n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C0677" w:rsidRPr="002B1101">
        <w:rPr>
          <w:rFonts w:ascii="Verdana" w:hAnsi="Verdana"/>
          <w:noProof/>
          <w:sz w:val="19"/>
          <w:szCs w:val="19"/>
          <w:lang w:val="sq-AL"/>
        </w:rPr>
        <w:t xml:space="preserve">  neni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>n 1 t</w:t>
      </w:r>
      <w:r w:rsidR="00CC6850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 k</w:t>
      </w:r>
      <w:r w:rsidR="00CC6850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>saj marrveshje</w:t>
      </w:r>
      <w:r w:rsidRPr="002B1101">
        <w:rPr>
          <w:rFonts w:ascii="Verdana" w:hAnsi="Verdana"/>
          <w:noProof/>
          <w:sz w:val="19"/>
          <w:szCs w:val="19"/>
          <w:lang w:val="sq-AL"/>
        </w:rPr>
        <w:t>, p</w:t>
      </w:r>
      <w:r w:rsidR="00CC6850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rfshir</w:t>
      </w:r>
      <w:r w:rsidR="00CC6850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dhe formatet e k</w:t>
      </w:r>
      <w:r w:rsidR="00CC6850" w:rsidRPr="002B1101">
        <w:rPr>
          <w:rFonts w:ascii="Verdana" w:hAnsi="Verdana"/>
          <w:noProof/>
          <w:sz w:val="19"/>
          <w:szCs w:val="19"/>
          <w:lang w:val="sq-AL"/>
        </w:rPr>
        <w:t xml:space="preserve">ërkuara të </w:t>
      </w:r>
      <w:r w:rsidRPr="002B1101">
        <w:rPr>
          <w:rFonts w:ascii="Verdana" w:hAnsi="Verdana"/>
          <w:noProof/>
          <w:sz w:val="19"/>
          <w:szCs w:val="19"/>
          <w:lang w:val="sq-AL"/>
        </w:rPr>
        <w:t>raportimit nga audituesit ligjor</w:t>
      </w:r>
      <w:r w:rsidR="00CC6850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C0677" w:rsidRPr="002B1101">
        <w:rPr>
          <w:rFonts w:ascii="Verdana" w:hAnsi="Verdana"/>
          <w:noProof/>
          <w:sz w:val="19"/>
          <w:szCs w:val="19"/>
          <w:lang w:val="sq-AL"/>
        </w:rPr>
        <w:t>.</w:t>
      </w:r>
    </w:p>
    <w:p w:rsidR="00D5150D" w:rsidRPr="002B1101" w:rsidRDefault="00A7434B" w:rsidP="0007270F">
      <w:pPr>
        <w:numPr>
          <w:ilvl w:val="0"/>
          <w:numId w:val="1"/>
        </w:numPr>
        <w:tabs>
          <w:tab w:val="clear" w:pos="720"/>
          <w:tab w:val="num" w:pos="450"/>
        </w:tabs>
        <w:spacing w:line="360" w:lineRule="auto"/>
        <w:ind w:left="450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asistoj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 KQZ</w:t>
      </w:r>
      <w:r w:rsidRPr="002B1101">
        <w:rPr>
          <w:rFonts w:ascii="Verdana" w:hAnsi="Verdana"/>
          <w:noProof/>
          <w:sz w:val="19"/>
          <w:szCs w:val="19"/>
          <w:lang w:val="sq-AL"/>
        </w:rPr>
        <w:t>-n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 p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r aspekte </w:t>
      </w:r>
      <w:r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tjera me natyr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>teknike q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 lidhen me p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52469" w:rsidRPr="002B1101">
        <w:rPr>
          <w:rFonts w:ascii="Verdana" w:hAnsi="Verdana"/>
          <w:noProof/>
          <w:sz w:val="19"/>
          <w:szCs w:val="19"/>
          <w:lang w:val="sq-AL"/>
        </w:rPr>
        <w:t xml:space="preserve">rcaktimin e kostove 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>financiare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 xml:space="preserve"> cdo aktiviteti, sh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>rbimi apo materiali q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 xml:space="preserve"> do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 xml:space="preserve">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>rdoret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>r q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>llime zgjedhore ose politike, nga partit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 xml:space="preserve"> politike gjat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 xml:space="preserve"> fushat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>s zgjedhore.</w:t>
      </w:r>
    </w:p>
    <w:p w:rsidR="00D5150D" w:rsidRPr="002B1101" w:rsidRDefault="00552469" w:rsidP="0007270F">
      <w:pPr>
        <w:numPr>
          <w:ilvl w:val="0"/>
          <w:numId w:val="1"/>
        </w:numPr>
        <w:tabs>
          <w:tab w:val="clear" w:pos="720"/>
          <w:tab w:val="num" w:pos="450"/>
        </w:tabs>
        <w:spacing w:line="360" w:lineRule="auto"/>
        <w:ind w:left="450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Kur k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rkohet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,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n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p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rmjet an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ëtarë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ve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t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vet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,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dhe kundrejt pages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s jep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 xml:space="preserve"> asistenc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 xml:space="preserve"> profesionale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>r trajnimin e personave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>rgjegj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>s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>r financat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 xml:space="preserve"> partive politike, si edhe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p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 p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rcaktimin e procedurave t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pun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ës të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audituesve ligjor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n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funksion t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 xml:space="preserve"> monitorimi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t të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 xml:space="preserve"> shpenzimeve</w:t>
      </w:r>
      <w:r w:rsidR="003918D8" w:rsidRPr="002B1101">
        <w:rPr>
          <w:rFonts w:ascii="Verdana" w:hAnsi="Verdana"/>
          <w:noProof/>
          <w:sz w:val="19"/>
          <w:szCs w:val="19"/>
          <w:lang w:val="sq-AL"/>
        </w:rPr>
        <w:t xml:space="preserve">, 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p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rfshir</w:t>
      </w:r>
      <w:r w:rsidR="00D7051B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formatet e raportimit</w:t>
      </w:r>
      <w:r w:rsidR="003918D8" w:rsidRPr="002B1101">
        <w:rPr>
          <w:rFonts w:ascii="Verdana" w:hAnsi="Verdana"/>
          <w:noProof/>
          <w:sz w:val="19"/>
          <w:szCs w:val="19"/>
          <w:lang w:val="sq-AL"/>
        </w:rPr>
        <w:t>.</w:t>
      </w:r>
      <w:r w:rsidR="00D5150D" w:rsidRPr="002B1101">
        <w:rPr>
          <w:rFonts w:ascii="Verdana" w:hAnsi="Verdana"/>
          <w:noProof/>
          <w:sz w:val="19"/>
          <w:szCs w:val="19"/>
          <w:lang w:val="sq-AL"/>
        </w:rPr>
        <w:t xml:space="preserve">  </w:t>
      </w:r>
    </w:p>
    <w:p w:rsidR="00A7434B" w:rsidRPr="002B1101" w:rsidRDefault="00FD1D95" w:rsidP="0007270F">
      <w:pPr>
        <w:numPr>
          <w:ilvl w:val="0"/>
          <w:numId w:val="1"/>
        </w:numPr>
        <w:tabs>
          <w:tab w:val="clear" w:pos="720"/>
          <w:tab w:val="num" w:pos="450"/>
        </w:tabs>
        <w:spacing w:line="360" w:lineRule="auto"/>
        <w:ind w:left="450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monitoroj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cil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si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n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e pun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s t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audituesve ligjor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duke verifikuar me p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rzgjedhje disa angazhime p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ër që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llim t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kontrollit t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 xml:space="preserve"> cil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sis</w:t>
      </w:r>
      <w:r w:rsidR="006F2EDA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A7434B" w:rsidRPr="002B1101">
        <w:rPr>
          <w:rFonts w:ascii="Verdana" w:hAnsi="Verdana"/>
          <w:noProof/>
          <w:sz w:val="19"/>
          <w:szCs w:val="19"/>
          <w:lang w:val="sq-AL"/>
        </w:rPr>
        <w:t>.</w:t>
      </w:r>
    </w:p>
    <w:p w:rsidR="00771F15" w:rsidRPr="002B1101" w:rsidRDefault="00771F15" w:rsidP="00C87031">
      <w:pPr>
        <w:rPr>
          <w:rFonts w:ascii="Verdana" w:hAnsi="Verdana"/>
          <w:b/>
          <w:noProof/>
          <w:sz w:val="19"/>
          <w:szCs w:val="19"/>
          <w:lang w:val="sq-AL"/>
        </w:rPr>
      </w:pPr>
    </w:p>
    <w:p w:rsidR="00D61E61" w:rsidRPr="002B1101" w:rsidRDefault="00D61E61" w:rsidP="00C87031">
      <w:pPr>
        <w:rPr>
          <w:rFonts w:ascii="Verdana" w:hAnsi="Verdana"/>
          <w:b/>
          <w:noProof/>
          <w:sz w:val="19"/>
          <w:szCs w:val="19"/>
          <w:lang w:val="sq-AL"/>
        </w:rPr>
      </w:pPr>
    </w:p>
    <w:p w:rsidR="00AF37A4" w:rsidRPr="002B1101" w:rsidRDefault="00AF37A4" w:rsidP="00AF37A4">
      <w:pPr>
        <w:spacing w:line="360" w:lineRule="auto"/>
        <w:jc w:val="center"/>
        <w:rPr>
          <w:rFonts w:ascii="Verdana" w:hAnsi="Verdana"/>
          <w:b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noProof/>
          <w:sz w:val="19"/>
          <w:szCs w:val="19"/>
          <w:lang w:val="sq-AL"/>
        </w:rPr>
        <w:lastRenderedPageBreak/>
        <w:t xml:space="preserve">Neni </w:t>
      </w:r>
      <w:r w:rsidR="007769D6" w:rsidRPr="002B1101">
        <w:rPr>
          <w:rFonts w:ascii="Verdana" w:hAnsi="Verdana"/>
          <w:b/>
          <w:noProof/>
          <w:sz w:val="19"/>
          <w:szCs w:val="19"/>
          <w:lang w:val="sq-AL"/>
        </w:rPr>
        <w:t>4</w:t>
      </w:r>
    </w:p>
    <w:p w:rsidR="003F6084" w:rsidRPr="002B1101" w:rsidRDefault="003F6084" w:rsidP="00AF37A4">
      <w:pPr>
        <w:spacing w:line="360" w:lineRule="auto"/>
        <w:jc w:val="center"/>
        <w:rPr>
          <w:rFonts w:ascii="Verdana" w:hAnsi="Verdana"/>
          <w:b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noProof/>
          <w:sz w:val="19"/>
          <w:szCs w:val="19"/>
          <w:lang w:val="sq-AL"/>
        </w:rPr>
        <w:t>Deyrimet e KQZ-s</w:t>
      </w:r>
      <w:r w:rsidR="00996161" w:rsidRPr="002B1101">
        <w:rPr>
          <w:rFonts w:ascii="Verdana" w:hAnsi="Verdana"/>
          <w:b/>
          <w:noProof/>
          <w:sz w:val="19"/>
          <w:szCs w:val="19"/>
          <w:lang w:val="sq-AL"/>
        </w:rPr>
        <w:t>ë</w:t>
      </w:r>
    </w:p>
    <w:p w:rsidR="00FE60C1" w:rsidRPr="002B1101" w:rsidRDefault="00AF37A4" w:rsidP="00AF37A4">
      <w:p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Komisioni Qendror i Zgjedhjeve merr përsipër</w:t>
      </w:r>
      <w:r w:rsidR="00FE60C1" w:rsidRPr="002B1101">
        <w:rPr>
          <w:rFonts w:ascii="Verdana" w:hAnsi="Verdana"/>
          <w:noProof/>
          <w:sz w:val="19"/>
          <w:szCs w:val="19"/>
          <w:lang w:val="sq-AL"/>
        </w:rPr>
        <w:t>:</w:t>
      </w:r>
    </w:p>
    <w:p w:rsidR="00A7434B" w:rsidRPr="002B1101" w:rsidRDefault="00A7434B" w:rsidP="00E959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organizoj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shortin p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 p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rzgjedhjen e audituesve ligjor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, an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tar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t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IEKA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-</w:t>
      </w:r>
      <w:r w:rsidRPr="002B1101">
        <w:rPr>
          <w:rFonts w:ascii="Verdana" w:hAnsi="Verdana"/>
          <w:noProof/>
          <w:sz w:val="19"/>
          <w:szCs w:val="19"/>
          <w:lang w:val="sq-AL"/>
        </w:rPr>
        <w:t>s n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m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nyr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transparente dhe brenda kritereve t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miratuara</w:t>
      </w:r>
      <w:r w:rsidR="009430F4" w:rsidRPr="002B1101">
        <w:rPr>
          <w:rFonts w:ascii="Verdana" w:hAnsi="Verdana"/>
          <w:noProof/>
          <w:sz w:val="19"/>
          <w:szCs w:val="19"/>
          <w:lang w:val="sq-AL"/>
        </w:rPr>
        <w:t xml:space="preserve"> n</w:t>
      </w:r>
      <w:r w:rsidR="00B42E72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430F4" w:rsidRPr="002B1101">
        <w:rPr>
          <w:rFonts w:ascii="Verdana" w:hAnsi="Verdana"/>
          <w:noProof/>
          <w:sz w:val="19"/>
          <w:szCs w:val="19"/>
          <w:lang w:val="sq-AL"/>
        </w:rPr>
        <w:t xml:space="preserve"> udh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9430F4" w:rsidRPr="002B1101">
        <w:rPr>
          <w:rFonts w:ascii="Verdana" w:hAnsi="Verdana"/>
          <w:noProof/>
          <w:sz w:val="19"/>
          <w:szCs w:val="19"/>
          <w:lang w:val="sq-AL"/>
        </w:rPr>
        <w:t>z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i</w:t>
      </w:r>
      <w:r w:rsidR="009430F4" w:rsidRPr="002B1101">
        <w:rPr>
          <w:rFonts w:ascii="Verdana" w:hAnsi="Verdana"/>
          <w:noProof/>
          <w:sz w:val="19"/>
          <w:szCs w:val="19"/>
          <w:lang w:val="sq-AL"/>
        </w:rPr>
        <w:t>min nr.</w:t>
      </w:r>
      <w:r w:rsidR="006C54CF" w:rsidRPr="002B1101">
        <w:rPr>
          <w:rFonts w:ascii="Verdana" w:hAnsi="Verdana"/>
          <w:noProof/>
          <w:sz w:val="19"/>
          <w:szCs w:val="19"/>
          <w:lang w:val="sq-AL"/>
        </w:rPr>
        <w:t>8, dat</w:t>
      </w:r>
      <w:r w:rsidR="00B42E72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6C54CF" w:rsidRPr="002B1101">
        <w:rPr>
          <w:rFonts w:ascii="Verdana" w:hAnsi="Verdana"/>
          <w:noProof/>
          <w:sz w:val="19"/>
          <w:szCs w:val="19"/>
          <w:lang w:val="sq-AL"/>
        </w:rPr>
        <w:t xml:space="preserve"> 25.03.2009</w:t>
      </w:r>
      <w:r w:rsidR="009430F4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Pr="002B1101">
        <w:rPr>
          <w:rFonts w:ascii="Verdana" w:hAnsi="Verdana"/>
          <w:noProof/>
          <w:sz w:val="19"/>
          <w:szCs w:val="19"/>
          <w:lang w:val="sq-AL"/>
        </w:rPr>
        <w:t>.</w:t>
      </w:r>
    </w:p>
    <w:p w:rsidR="00A7434B" w:rsidRPr="002B1101" w:rsidRDefault="00A7434B" w:rsidP="00E959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n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nshkrua</w:t>
      </w:r>
      <w:r w:rsidR="00F743F7" w:rsidRPr="002B1101">
        <w:rPr>
          <w:rFonts w:ascii="Verdana" w:hAnsi="Verdana"/>
          <w:noProof/>
          <w:sz w:val="19"/>
          <w:szCs w:val="19"/>
          <w:lang w:val="sq-AL"/>
        </w:rPr>
        <w:t>j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kontratat e angazhimit me audituesit ligjor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ku p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rcaktohen qart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objekti i veprimtaris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, afatet e angazhimit, detyrimet e pal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ve p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 kryerjen e angazhimit, p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rfshir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dhe shumat e pagesave p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 angazhimin dhe afatet e shlyerjes s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tyre</w:t>
      </w:r>
    </w:p>
    <w:p w:rsidR="00FE60C1" w:rsidRPr="002B1101" w:rsidRDefault="00A7434B" w:rsidP="00E959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mbuloj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s</w:t>
      </w:r>
      <w:r w:rsidR="009430F4" w:rsidRPr="002B1101">
        <w:rPr>
          <w:rFonts w:ascii="Verdana" w:hAnsi="Verdana"/>
          <w:noProof/>
          <w:sz w:val="19"/>
          <w:szCs w:val="19"/>
          <w:lang w:val="sq-AL"/>
        </w:rPr>
        <w:t>h</w:t>
      </w:r>
      <w:r w:rsidRPr="002B1101">
        <w:rPr>
          <w:rFonts w:ascii="Verdana" w:hAnsi="Verdana"/>
          <w:noProof/>
          <w:sz w:val="19"/>
          <w:szCs w:val="19"/>
          <w:lang w:val="sq-AL"/>
        </w:rPr>
        <w:t>pen</w:t>
      </w:r>
      <w:r w:rsidR="00FE60C1" w:rsidRPr="002B1101">
        <w:rPr>
          <w:rFonts w:ascii="Verdana" w:hAnsi="Verdana"/>
          <w:noProof/>
          <w:sz w:val="19"/>
          <w:szCs w:val="19"/>
          <w:lang w:val="sq-AL"/>
        </w:rPr>
        <w:t xml:space="preserve">zimet financiare për pagesat e </w:t>
      </w:r>
      <w:r w:rsidRPr="002B1101">
        <w:rPr>
          <w:rFonts w:ascii="Verdana" w:hAnsi="Verdana"/>
          <w:noProof/>
          <w:sz w:val="19"/>
          <w:szCs w:val="19"/>
          <w:lang w:val="sq-AL"/>
        </w:rPr>
        <w:t>audituesve ligjore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, bazuar n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 tarifat normale</w:t>
      </w:r>
      <w:r w:rsidR="009430F4" w:rsidRPr="002B1101">
        <w:rPr>
          <w:rFonts w:ascii="Verdana" w:hAnsi="Verdana"/>
          <w:noProof/>
          <w:sz w:val="19"/>
          <w:szCs w:val="19"/>
          <w:lang w:val="sq-AL"/>
        </w:rPr>
        <w:t xml:space="preserve">, sipas </w:t>
      </w:r>
      <w:r w:rsidR="00EF7C69" w:rsidRPr="002B1101">
        <w:rPr>
          <w:rFonts w:ascii="Verdana" w:hAnsi="Verdana"/>
          <w:noProof/>
          <w:sz w:val="19"/>
          <w:szCs w:val="19"/>
          <w:lang w:val="sq-AL"/>
        </w:rPr>
        <w:t>Vendimit të Kë</w:t>
      </w:r>
      <w:r w:rsidR="002F48A1" w:rsidRPr="002B1101">
        <w:rPr>
          <w:rFonts w:ascii="Verdana" w:hAnsi="Verdana"/>
          <w:noProof/>
          <w:sz w:val="19"/>
          <w:szCs w:val="19"/>
          <w:lang w:val="sq-AL"/>
        </w:rPr>
        <w:t xml:space="preserve">shillit 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Drejtues të IEKA-s, nr.</w:t>
      </w:r>
      <w:r w:rsidR="00EF7C69" w:rsidRPr="002B1101">
        <w:rPr>
          <w:rFonts w:ascii="Verdana" w:hAnsi="Verdana"/>
          <w:noProof/>
          <w:sz w:val="19"/>
          <w:szCs w:val="19"/>
          <w:lang w:val="sq-AL"/>
        </w:rPr>
        <w:t>80, datë 29.06.2011</w:t>
      </w:r>
      <w:r w:rsidR="005C3228" w:rsidRPr="002B1101">
        <w:rPr>
          <w:rFonts w:ascii="Verdana" w:hAnsi="Verdana"/>
          <w:noProof/>
          <w:sz w:val="19"/>
          <w:szCs w:val="19"/>
          <w:lang w:val="sq-AL"/>
        </w:rPr>
        <w:t>, i ndryshuar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 dhe n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 koh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n q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 zbatohen p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r auditimin ligjor,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t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cil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FE60C1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>em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>rohen</w:t>
      </w:r>
      <w:r w:rsidR="00FE60C1" w:rsidRPr="002B1101">
        <w:rPr>
          <w:rFonts w:ascii="Verdana" w:hAnsi="Verdana"/>
          <w:noProof/>
          <w:sz w:val="19"/>
          <w:szCs w:val="19"/>
          <w:lang w:val="sq-AL"/>
        </w:rPr>
        <w:t xml:space="preserve"> për monitorim 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>financiar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 xml:space="preserve"> fushat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>s zgjedhore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 xml:space="preserve"> partive politike q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 xml:space="preserve"> marrin pjes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 xml:space="preserve"> n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 xml:space="preserve"> zgjedhje dhe ekspert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>ve q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 xml:space="preserve"> do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 xml:space="preserve"> angazhohen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>r konsulenc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75491" w:rsidRPr="002B1101">
        <w:rPr>
          <w:rFonts w:ascii="Verdana" w:hAnsi="Verdana"/>
          <w:noProof/>
          <w:sz w:val="19"/>
          <w:szCs w:val="19"/>
          <w:lang w:val="sq-AL"/>
        </w:rPr>
        <w:t>n dhe trajnimet.</w:t>
      </w:r>
    </w:p>
    <w:p w:rsidR="00EE0601" w:rsidRPr="002B1101" w:rsidRDefault="00EE0601" w:rsidP="00E959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Te v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n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dispozicion 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te audituesve ligjore </w:t>
      </w:r>
      <w:r w:rsidRPr="002B1101">
        <w:rPr>
          <w:rFonts w:ascii="Verdana" w:hAnsi="Verdana"/>
          <w:noProof/>
          <w:sz w:val="19"/>
          <w:szCs w:val="19"/>
          <w:lang w:val="sq-AL"/>
        </w:rPr>
        <w:t>informacionin e plot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n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lidhje me partit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politike q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do t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monitorohen, adresat e tyre dhe personat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rgjegj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s p</w:t>
      </w:r>
      <w:r w:rsidR="00786A2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r financat.</w:t>
      </w:r>
    </w:p>
    <w:p w:rsidR="00516A26" w:rsidRPr="002B1101" w:rsidRDefault="00516A26" w:rsidP="00E959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 xml:space="preserve">Të </w:t>
      </w:r>
      <w:r w:rsidR="005C3228" w:rsidRPr="002B1101">
        <w:rPr>
          <w:rFonts w:ascii="Verdana" w:hAnsi="Verdana"/>
          <w:noProof/>
          <w:sz w:val="19"/>
          <w:szCs w:val="19"/>
          <w:lang w:val="sq-AL"/>
        </w:rPr>
        <w:t>kompl</w:t>
      </w:r>
      <w:r w:rsidR="002B237A" w:rsidRPr="002B1101">
        <w:rPr>
          <w:rFonts w:ascii="Verdana" w:hAnsi="Verdana"/>
          <w:noProof/>
          <w:sz w:val="19"/>
          <w:szCs w:val="19"/>
          <w:lang w:val="sq-AL"/>
        </w:rPr>
        <w:t>etoj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B237A" w:rsidRPr="002B1101">
        <w:rPr>
          <w:rFonts w:ascii="Verdana" w:hAnsi="Verdana"/>
          <w:noProof/>
          <w:sz w:val="19"/>
          <w:szCs w:val="19"/>
          <w:lang w:val="sq-AL"/>
        </w:rPr>
        <w:t xml:space="preserve"> kuadrin ligjor p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B237A" w:rsidRPr="002B1101">
        <w:rPr>
          <w:rFonts w:ascii="Verdana" w:hAnsi="Verdana"/>
          <w:noProof/>
          <w:sz w:val="19"/>
          <w:szCs w:val="19"/>
          <w:lang w:val="sq-AL"/>
        </w:rPr>
        <w:t xml:space="preserve">r monitorimin 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në zbatim të ligjit 8580, datë 17.02.2000, “Për Partitë Politike” 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 xml:space="preserve">i ndryshuar me ligjin 90/2017 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>sipas k</w:t>
      </w:r>
      <w:r w:rsidR="00077A1C" w:rsidRPr="002B1101">
        <w:rPr>
          <w:rFonts w:ascii="Verdana" w:hAnsi="Verdana"/>
          <w:noProof/>
          <w:sz w:val="19"/>
          <w:szCs w:val="19"/>
          <w:lang w:val="sq-AL"/>
        </w:rPr>
        <w:t>ërkesave që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 xml:space="preserve"> do t</w:t>
      </w:r>
      <w:r w:rsidR="00077A1C" w:rsidRPr="002B1101">
        <w:rPr>
          <w:rFonts w:ascii="Verdana" w:hAnsi="Verdana"/>
          <w:noProof/>
          <w:sz w:val="19"/>
          <w:szCs w:val="19"/>
          <w:lang w:val="sq-AL"/>
        </w:rPr>
        <w:t>’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>i parashtrohen nga IEKA n</w:t>
      </w:r>
      <w:r w:rsidR="00077A1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 xml:space="preserve"> p</w:t>
      </w:r>
      <w:r w:rsidR="00077A1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>rputhje me problematik</w:t>
      </w:r>
      <w:r w:rsidR="00077A1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>n q</w:t>
      </w:r>
      <w:r w:rsidR="00077A1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 xml:space="preserve"> rezultoj</w:t>
      </w:r>
      <w:r w:rsidR="00077A1C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 xml:space="preserve"> nga </w:t>
      </w:r>
      <w:r w:rsidR="005C3228" w:rsidRPr="002B1101">
        <w:rPr>
          <w:rFonts w:ascii="Verdana" w:hAnsi="Verdana"/>
          <w:noProof/>
          <w:sz w:val="19"/>
          <w:szCs w:val="19"/>
          <w:lang w:val="sq-AL"/>
        </w:rPr>
        <w:t>raportet p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C3228" w:rsidRPr="002B1101">
        <w:rPr>
          <w:rFonts w:ascii="Verdana" w:hAnsi="Verdana"/>
          <w:noProof/>
          <w:sz w:val="19"/>
          <w:szCs w:val="19"/>
          <w:lang w:val="sq-AL"/>
        </w:rPr>
        <w:t>r q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C3228" w:rsidRPr="002B1101">
        <w:rPr>
          <w:rFonts w:ascii="Verdana" w:hAnsi="Verdana"/>
          <w:noProof/>
          <w:sz w:val="19"/>
          <w:szCs w:val="19"/>
          <w:lang w:val="sq-AL"/>
        </w:rPr>
        <w:t>llime t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5C3228"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>monitorimi</w:t>
      </w:r>
      <w:r w:rsidR="005C3228"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8653A4" w:rsidRPr="002B1101">
        <w:rPr>
          <w:rFonts w:ascii="Verdana" w:hAnsi="Verdana"/>
          <w:noProof/>
          <w:sz w:val="19"/>
          <w:szCs w:val="19"/>
          <w:lang w:val="sq-AL"/>
        </w:rPr>
        <w:t>.</w:t>
      </w:r>
    </w:p>
    <w:p w:rsidR="00EE0601" w:rsidRPr="002B1101" w:rsidRDefault="00A7434B" w:rsidP="00C870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T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bashk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punoj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me IEKA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-n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dhe t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 k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>rkoj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 mendime 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pë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r </w:t>
      </w:r>
      <w:r w:rsidR="00566367" w:rsidRPr="002B1101">
        <w:rPr>
          <w:rFonts w:ascii="Verdana" w:hAnsi="Verdana"/>
          <w:noProof/>
          <w:sz w:val="19"/>
          <w:szCs w:val="19"/>
          <w:lang w:val="sq-AL"/>
        </w:rPr>
        <w:t>ç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>shtje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 t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="002759C5" w:rsidRPr="002B1101">
        <w:rPr>
          <w:rFonts w:ascii="Verdana" w:hAnsi="Verdana"/>
          <w:noProof/>
          <w:sz w:val="19"/>
          <w:szCs w:val="19"/>
          <w:lang w:val="sq-AL"/>
        </w:rPr>
        <w:t xml:space="preserve"> tjera </w:t>
      </w:r>
      <w:r w:rsidRPr="002B1101">
        <w:rPr>
          <w:rFonts w:ascii="Verdana" w:hAnsi="Verdana"/>
          <w:noProof/>
          <w:sz w:val="19"/>
          <w:szCs w:val="19"/>
          <w:lang w:val="sq-AL"/>
        </w:rPr>
        <w:t>me natyr</w:t>
      </w:r>
      <w:r w:rsidR="00CA4779" w:rsidRPr="002B1101">
        <w:rPr>
          <w:rFonts w:ascii="Verdana" w:hAnsi="Verdana"/>
          <w:noProof/>
          <w:sz w:val="19"/>
          <w:szCs w:val="19"/>
          <w:lang w:val="sq-AL"/>
        </w:rPr>
        <w:t>ë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 teknike, profesionale dhe etike</w:t>
      </w:r>
      <w:r w:rsidR="00566367" w:rsidRPr="002B1101">
        <w:rPr>
          <w:rFonts w:ascii="Verdana" w:hAnsi="Verdana"/>
          <w:noProof/>
          <w:sz w:val="19"/>
          <w:szCs w:val="19"/>
          <w:lang w:val="sq-AL"/>
        </w:rPr>
        <w:t>.</w:t>
      </w:r>
    </w:p>
    <w:p w:rsidR="00AF37A4" w:rsidRPr="002B1101" w:rsidRDefault="00AF37A4" w:rsidP="00AF37A4">
      <w:pPr>
        <w:jc w:val="center"/>
        <w:rPr>
          <w:rFonts w:ascii="Verdana" w:hAnsi="Verdana"/>
          <w:b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noProof/>
          <w:sz w:val="19"/>
          <w:szCs w:val="19"/>
          <w:lang w:val="sq-AL"/>
        </w:rPr>
        <w:t xml:space="preserve">Neni </w:t>
      </w:r>
      <w:r w:rsidR="007769D6" w:rsidRPr="002B1101">
        <w:rPr>
          <w:rFonts w:ascii="Verdana" w:hAnsi="Verdana"/>
          <w:b/>
          <w:noProof/>
          <w:sz w:val="19"/>
          <w:szCs w:val="19"/>
          <w:lang w:val="sq-AL"/>
        </w:rPr>
        <w:t>5</w:t>
      </w:r>
    </w:p>
    <w:p w:rsidR="00AF37A4" w:rsidRPr="002B1101" w:rsidRDefault="00AF37A4" w:rsidP="00AF37A4">
      <w:pPr>
        <w:spacing w:line="360" w:lineRule="auto"/>
        <w:jc w:val="center"/>
        <w:rPr>
          <w:rFonts w:ascii="Verdana" w:hAnsi="Verdana"/>
          <w:noProof/>
          <w:sz w:val="19"/>
          <w:szCs w:val="19"/>
          <w:lang w:val="sq-AL"/>
        </w:rPr>
      </w:pPr>
    </w:p>
    <w:p w:rsidR="00D61E61" w:rsidRPr="002B1101" w:rsidRDefault="003F6084" w:rsidP="00C87031">
      <w:p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 xml:space="preserve">KQZ dhe </w:t>
      </w:r>
      <w:r w:rsidR="003356CF" w:rsidRPr="002B1101">
        <w:rPr>
          <w:rFonts w:ascii="Verdana" w:hAnsi="Verdana"/>
          <w:noProof/>
          <w:sz w:val="19"/>
          <w:szCs w:val="19"/>
          <w:lang w:val="sq-AL"/>
        </w:rPr>
        <w:t xml:space="preserve">IEKA </w:t>
      </w:r>
      <w:r w:rsidRPr="002B1101">
        <w:rPr>
          <w:rFonts w:ascii="Verdana" w:hAnsi="Verdana"/>
          <w:noProof/>
          <w:sz w:val="19"/>
          <w:szCs w:val="19"/>
          <w:lang w:val="sq-AL"/>
        </w:rPr>
        <w:t xml:space="preserve">angazhohen të shqyrtojnë në mënyrë të ndërsjelltë kërkesat dhe propozimet e dyanshme dhe të mbajnë kontakte të rregullta nëpërmjet strukturave përgjegjëse. </w:t>
      </w:r>
    </w:p>
    <w:p w:rsidR="00D61E61" w:rsidRPr="002B1101" w:rsidRDefault="00D61E61" w:rsidP="00C87031">
      <w:p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</w:p>
    <w:p w:rsidR="00AF37A4" w:rsidRPr="002B1101" w:rsidRDefault="00AF37A4" w:rsidP="00C87031">
      <w:pPr>
        <w:spacing w:line="360" w:lineRule="auto"/>
        <w:jc w:val="center"/>
        <w:rPr>
          <w:rFonts w:ascii="Verdana" w:hAnsi="Verdana"/>
          <w:b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noProof/>
          <w:sz w:val="19"/>
          <w:szCs w:val="19"/>
          <w:lang w:val="sq-AL"/>
        </w:rPr>
        <w:t xml:space="preserve">Neni </w:t>
      </w:r>
      <w:r w:rsidR="007769D6" w:rsidRPr="002B1101">
        <w:rPr>
          <w:rFonts w:ascii="Verdana" w:hAnsi="Verdana"/>
          <w:b/>
          <w:noProof/>
          <w:sz w:val="19"/>
          <w:szCs w:val="19"/>
          <w:lang w:val="sq-AL"/>
        </w:rPr>
        <w:t>6</w:t>
      </w:r>
    </w:p>
    <w:p w:rsidR="00AF37A4" w:rsidRPr="002B1101" w:rsidRDefault="00AF37A4" w:rsidP="00AF37A4">
      <w:pPr>
        <w:spacing w:line="360" w:lineRule="auto"/>
        <w:jc w:val="both"/>
        <w:rPr>
          <w:rFonts w:ascii="Verdana" w:hAnsi="Verdana"/>
          <w:noProof/>
          <w:sz w:val="19"/>
          <w:szCs w:val="19"/>
          <w:lang w:val="sq-AL"/>
        </w:rPr>
      </w:pPr>
      <w:r w:rsidRPr="002B1101">
        <w:rPr>
          <w:rFonts w:ascii="Verdana" w:hAnsi="Verdana"/>
          <w:noProof/>
          <w:sz w:val="19"/>
          <w:szCs w:val="19"/>
          <w:lang w:val="sq-AL"/>
        </w:rPr>
        <w:t>Kjo marrëveshje hyn në fuqi në datën e nënshkrimit nga palët.</w:t>
      </w:r>
    </w:p>
    <w:p w:rsidR="00AF37A4" w:rsidRPr="002B1101" w:rsidRDefault="00AF37A4" w:rsidP="00AF37A4">
      <w:pPr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</w:p>
    <w:p w:rsidR="00996161" w:rsidRPr="002B1101" w:rsidRDefault="00996161" w:rsidP="00AF37A4">
      <w:pPr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</w:p>
    <w:p w:rsidR="00AF37A4" w:rsidRPr="002B1101" w:rsidRDefault="00AF37A4" w:rsidP="00AF37A4">
      <w:pPr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</w:p>
    <w:p w:rsidR="00AF37A4" w:rsidRPr="002B1101" w:rsidRDefault="00AF37A4" w:rsidP="00AF37A4">
      <w:pPr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Tiranë m</w:t>
      </w:r>
      <w:r w:rsidRPr="002B1101">
        <w:rPr>
          <w:rFonts w:ascii="Verdana" w:hAnsi="Verdana" w:cs="Arial"/>
          <w:b/>
          <w:bCs/>
          <w:noProof/>
          <w:sz w:val="19"/>
          <w:szCs w:val="19"/>
          <w:lang w:val="sq-AL"/>
        </w:rPr>
        <w:t>ë</w:t>
      </w:r>
      <w:r w:rsidR="003F6084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 xml:space="preserve"> </w:t>
      </w:r>
      <w:r w:rsidR="00C87031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25</w:t>
      </w:r>
      <w:r w:rsidR="003F6084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.05.2017</w:t>
      </w:r>
    </w:p>
    <w:p w:rsidR="00AF37A4" w:rsidRPr="002B1101" w:rsidRDefault="00AF37A4" w:rsidP="00AF37A4">
      <w:pPr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</w:p>
    <w:p w:rsidR="00AF37A4" w:rsidRPr="002B1101" w:rsidRDefault="00AF37A4" w:rsidP="00AF37A4">
      <w:pPr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</w:p>
    <w:p w:rsidR="008517A1" w:rsidRPr="002B1101" w:rsidRDefault="008517A1" w:rsidP="00AF37A4">
      <w:pPr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</w:p>
    <w:p w:rsidR="008517A1" w:rsidRPr="002B1101" w:rsidRDefault="008517A1" w:rsidP="00AF37A4">
      <w:pPr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</w:p>
    <w:p w:rsidR="00AF37A4" w:rsidRPr="002B1101" w:rsidRDefault="00AF37A4" w:rsidP="00AF37A4">
      <w:pPr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</w:p>
    <w:p w:rsidR="00AF37A4" w:rsidRPr="002B1101" w:rsidRDefault="00AF37A4" w:rsidP="00AF37A4">
      <w:pPr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 xml:space="preserve">Për KQZ                                             </w:t>
      </w: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="00C87031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="00C87031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 xml:space="preserve">Për </w:t>
      </w:r>
      <w:r w:rsidR="003356CF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IEKA</w:t>
      </w:r>
    </w:p>
    <w:p w:rsidR="00AF37A4" w:rsidRPr="002B1101" w:rsidRDefault="00AF37A4" w:rsidP="00AF37A4">
      <w:pPr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</w:p>
    <w:p w:rsidR="003F6084" w:rsidRPr="002B1101" w:rsidRDefault="003F6084" w:rsidP="00AF37A4">
      <w:pPr>
        <w:tabs>
          <w:tab w:val="center" w:pos="4320"/>
        </w:tabs>
        <w:rPr>
          <w:rFonts w:ascii="Verdana" w:hAnsi="Verdana"/>
          <w:b/>
          <w:bCs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Klement ZGURI</w:t>
      </w:r>
      <w:r w:rsidR="008517A1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 xml:space="preserve"> </w:t>
      </w:r>
      <w:r w:rsidR="008517A1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="008517A1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="008517A1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  <w:t>Hysen ÇELA</w:t>
      </w:r>
    </w:p>
    <w:p w:rsidR="00AF37A4" w:rsidRPr="002B1101" w:rsidRDefault="00AF37A4" w:rsidP="00AF37A4">
      <w:pPr>
        <w:tabs>
          <w:tab w:val="center" w:pos="4320"/>
        </w:tabs>
        <w:rPr>
          <w:rFonts w:ascii="Verdana" w:hAnsi="Verdana"/>
          <w:b/>
          <w:bCs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="00C87031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</w:p>
    <w:p w:rsidR="00AF37A4" w:rsidRPr="002B1101" w:rsidRDefault="00AF37A4" w:rsidP="00AF37A4">
      <w:pPr>
        <w:rPr>
          <w:rFonts w:ascii="Verdana" w:hAnsi="Verdana"/>
          <w:b/>
          <w:bCs/>
          <w:noProof/>
          <w:sz w:val="19"/>
          <w:szCs w:val="19"/>
          <w:lang w:val="sq-AL"/>
        </w:rPr>
      </w:pPr>
    </w:p>
    <w:p w:rsidR="00AF37A4" w:rsidRPr="002B1101" w:rsidRDefault="00AF37A4" w:rsidP="00AF37A4">
      <w:pPr>
        <w:tabs>
          <w:tab w:val="left" w:pos="5057"/>
        </w:tabs>
        <w:rPr>
          <w:rFonts w:ascii="Verdana" w:hAnsi="Verdana"/>
          <w:b/>
          <w:bCs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_________________</w:t>
      </w: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="00C87031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 xml:space="preserve">        </w:t>
      </w: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________________</w:t>
      </w:r>
      <w:r w:rsidR="00786A24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__________</w:t>
      </w:r>
    </w:p>
    <w:p w:rsidR="00AF37A4" w:rsidRPr="002B1101" w:rsidRDefault="00AF37A4" w:rsidP="00786A24">
      <w:pPr>
        <w:rPr>
          <w:rFonts w:ascii="Verdana" w:hAnsi="Verdana"/>
          <w:b/>
          <w:bCs/>
          <w:noProof/>
          <w:sz w:val="19"/>
          <w:szCs w:val="19"/>
          <w:lang w:val="sq-AL"/>
        </w:rPr>
      </w:pP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 xml:space="preserve">KRYETAR </w:t>
      </w:r>
      <w:r w:rsidR="008E216C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I</w:t>
      </w: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 xml:space="preserve"> KQZ-së</w:t>
      </w: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Pr="002B1101">
        <w:rPr>
          <w:rFonts w:ascii="Verdana" w:hAnsi="Verdana"/>
          <w:b/>
          <w:bCs/>
          <w:noProof/>
          <w:sz w:val="19"/>
          <w:szCs w:val="19"/>
          <w:lang w:val="sq-AL"/>
        </w:rPr>
        <w:tab/>
      </w:r>
      <w:r w:rsidR="00C87031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 xml:space="preserve">                   </w:t>
      </w:r>
      <w:r w:rsidR="00786A24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KRYETAR I K</w:t>
      </w:r>
      <w:r w:rsidR="00672BEB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Ë</w:t>
      </w:r>
      <w:r w:rsidR="00786A24" w:rsidRPr="002B1101">
        <w:rPr>
          <w:rFonts w:ascii="Verdana" w:hAnsi="Verdana"/>
          <w:b/>
          <w:bCs/>
          <w:noProof/>
          <w:sz w:val="19"/>
          <w:szCs w:val="19"/>
          <w:lang w:val="sq-AL"/>
        </w:rPr>
        <w:t>SHILLIT DREJTUES</w:t>
      </w:r>
    </w:p>
    <w:p w:rsidR="00AF37A4" w:rsidRPr="002B1101" w:rsidRDefault="00AF37A4" w:rsidP="00AF37A4">
      <w:pPr>
        <w:ind w:left="5040" w:hanging="5040"/>
        <w:jc w:val="both"/>
        <w:rPr>
          <w:rFonts w:ascii="Verdana" w:hAnsi="Verdana"/>
          <w:b/>
          <w:bCs/>
          <w:noProof/>
          <w:sz w:val="19"/>
          <w:szCs w:val="19"/>
          <w:lang w:val="sq-AL"/>
        </w:rPr>
      </w:pPr>
    </w:p>
    <w:p w:rsidR="003F6084" w:rsidRPr="002B1101" w:rsidRDefault="003F6084" w:rsidP="00AF37A4">
      <w:pPr>
        <w:ind w:left="5040" w:hanging="5040"/>
        <w:jc w:val="both"/>
        <w:rPr>
          <w:rFonts w:ascii="Verdana" w:hAnsi="Verdana"/>
          <w:b/>
          <w:bCs/>
          <w:noProof/>
          <w:sz w:val="20"/>
          <w:szCs w:val="20"/>
          <w:lang w:val="sq-AL"/>
        </w:rPr>
      </w:pPr>
    </w:p>
    <w:sectPr w:rsidR="003F6084" w:rsidRPr="002B1101" w:rsidSect="00D61E61">
      <w:footerReference w:type="default" r:id="rId10"/>
      <w:pgSz w:w="12240" w:h="15840"/>
      <w:pgMar w:top="426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4CB" w:rsidRDefault="000104CB" w:rsidP="00026169">
      <w:r>
        <w:separator/>
      </w:r>
    </w:p>
  </w:endnote>
  <w:endnote w:type="continuationSeparator" w:id="0">
    <w:p w:rsidR="000104CB" w:rsidRDefault="000104CB" w:rsidP="0002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34B" w:rsidRPr="00C87031" w:rsidRDefault="002F48A1" w:rsidP="007769D6">
    <w:pPr>
      <w:pStyle w:val="Footer"/>
      <w:spacing w:line="276" w:lineRule="auto"/>
      <w:rPr>
        <w:rFonts w:ascii="Verdana" w:hAnsi="Verdana"/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ab/>
    </w:r>
    <w:r w:rsidR="00A7434B" w:rsidRPr="00C87031">
      <w:rPr>
        <w:rFonts w:ascii="Verdana" w:hAnsi="Verdana"/>
        <w:color w:val="000000" w:themeColor="text1"/>
        <w:sz w:val="16"/>
        <w:szCs w:val="16"/>
      </w:rPr>
      <w:t xml:space="preserve">       MARR</w:t>
    </w:r>
    <w:r w:rsidR="00A7434B" w:rsidRPr="00C87031">
      <w:rPr>
        <w:rFonts w:ascii="Verdana" w:hAnsi="Verdana"/>
        <w:bCs/>
        <w:noProof/>
        <w:sz w:val="16"/>
        <w:szCs w:val="16"/>
        <w:lang w:val="sq-AL"/>
      </w:rPr>
      <w:t>Ë</w:t>
    </w:r>
    <w:r w:rsidR="00A7434B" w:rsidRPr="00C87031">
      <w:rPr>
        <w:rFonts w:ascii="Verdana" w:hAnsi="Verdana"/>
        <w:color w:val="000000" w:themeColor="text1"/>
        <w:sz w:val="16"/>
        <w:szCs w:val="16"/>
      </w:rPr>
      <w:t xml:space="preserve">VESHJE BASHKËPUNIMI NDËRMJET KOMISIONIT QENDROR TË ZGJEDHEVE                                                       </w:t>
    </w:r>
  </w:p>
  <w:p w:rsidR="00A7434B" w:rsidRPr="00C87031" w:rsidRDefault="00A7434B" w:rsidP="007769D6">
    <w:pPr>
      <w:pStyle w:val="Footer"/>
      <w:spacing w:line="276" w:lineRule="auto"/>
      <w:rPr>
        <w:rFonts w:ascii="Verdana" w:hAnsi="Verdana"/>
        <w:sz w:val="16"/>
        <w:szCs w:val="16"/>
      </w:rPr>
    </w:pPr>
    <w:r w:rsidRPr="00C87031">
      <w:rPr>
        <w:rFonts w:ascii="Verdana" w:hAnsi="Verdana"/>
        <w:color w:val="000000" w:themeColor="text1"/>
        <w:sz w:val="16"/>
        <w:szCs w:val="16"/>
      </w:rPr>
      <w:t xml:space="preserve">                                                        DHE </w:t>
    </w:r>
    <w:r w:rsidR="00C87031">
      <w:rPr>
        <w:rFonts w:ascii="Verdana" w:hAnsi="Verdana"/>
        <w:color w:val="000000" w:themeColor="text1"/>
        <w:sz w:val="16"/>
        <w:szCs w:val="16"/>
      </w:rPr>
      <w:t>INSTITUTIT TË EKSPERTËVE KONTABË</w:t>
    </w:r>
    <w:r w:rsidRPr="00C87031">
      <w:rPr>
        <w:rFonts w:ascii="Verdana" w:hAnsi="Verdana"/>
        <w:color w:val="000000" w:themeColor="text1"/>
        <w:sz w:val="16"/>
        <w:szCs w:val="16"/>
      </w:rPr>
      <w:t>L</w:t>
    </w:r>
    <w:r w:rsidR="00490002">
      <w:rPr>
        <w:rFonts w:ascii="Verdana" w:hAnsi="Verdana"/>
        <w:noProof/>
        <w:sz w:val="16"/>
        <w:szCs w:val="16"/>
      </w:rPr>
      <w:pict>
        <v:group id="Group 441" o:spid="_x0000_s4097" style="position:absolute;margin-left:0;margin-top:0;width:610.8pt;height:65.5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1LmAMAAJ8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4099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4098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4CB" w:rsidRDefault="000104CB" w:rsidP="00026169">
      <w:r>
        <w:separator/>
      </w:r>
    </w:p>
  </w:footnote>
  <w:footnote w:type="continuationSeparator" w:id="0">
    <w:p w:rsidR="000104CB" w:rsidRDefault="000104CB" w:rsidP="00026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914"/>
    <w:multiLevelType w:val="hybridMultilevel"/>
    <w:tmpl w:val="A174858A"/>
    <w:lvl w:ilvl="0" w:tplc="333E4B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06138"/>
    <w:multiLevelType w:val="hybridMultilevel"/>
    <w:tmpl w:val="B0E82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B57D5"/>
    <w:multiLevelType w:val="hybridMultilevel"/>
    <w:tmpl w:val="4BD0BF0E"/>
    <w:lvl w:ilvl="0" w:tplc="A4445AA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321B1"/>
    <w:multiLevelType w:val="hybridMultilevel"/>
    <w:tmpl w:val="6B9836AA"/>
    <w:lvl w:ilvl="0" w:tplc="D9960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4133C0"/>
    <w:multiLevelType w:val="hybridMultilevel"/>
    <w:tmpl w:val="2C9E2E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gan Daiu">
    <w15:presenceInfo w15:providerId="None" w15:userId="Igan Dai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F37A4"/>
    <w:rsid w:val="000104CB"/>
    <w:rsid w:val="00026169"/>
    <w:rsid w:val="0005487C"/>
    <w:rsid w:val="0007078D"/>
    <w:rsid w:val="0007270F"/>
    <w:rsid w:val="00077A1C"/>
    <w:rsid w:val="000823D0"/>
    <w:rsid w:val="001773BC"/>
    <w:rsid w:val="001943AE"/>
    <w:rsid w:val="001A28BA"/>
    <w:rsid w:val="001A4519"/>
    <w:rsid w:val="0020526D"/>
    <w:rsid w:val="00230FB1"/>
    <w:rsid w:val="00263A6A"/>
    <w:rsid w:val="002759C5"/>
    <w:rsid w:val="002B1101"/>
    <w:rsid w:val="002B237A"/>
    <w:rsid w:val="002F48A1"/>
    <w:rsid w:val="00306E02"/>
    <w:rsid w:val="00326E53"/>
    <w:rsid w:val="003356CF"/>
    <w:rsid w:val="00336FF7"/>
    <w:rsid w:val="00363A7B"/>
    <w:rsid w:val="003762DD"/>
    <w:rsid w:val="003918D8"/>
    <w:rsid w:val="003C5F2F"/>
    <w:rsid w:val="003F6084"/>
    <w:rsid w:val="00417C44"/>
    <w:rsid w:val="0046366E"/>
    <w:rsid w:val="00490002"/>
    <w:rsid w:val="004F2AF1"/>
    <w:rsid w:val="004F550B"/>
    <w:rsid w:val="00516A26"/>
    <w:rsid w:val="00534E80"/>
    <w:rsid w:val="00550103"/>
    <w:rsid w:val="00552469"/>
    <w:rsid w:val="00566367"/>
    <w:rsid w:val="00575491"/>
    <w:rsid w:val="00581613"/>
    <w:rsid w:val="00587BB7"/>
    <w:rsid w:val="005C3228"/>
    <w:rsid w:val="005E2C09"/>
    <w:rsid w:val="0062109F"/>
    <w:rsid w:val="00672BEB"/>
    <w:rsid w:val="00675A95"/>
    <w:rsid w:val="006C54CF"/>
    <w:rsid w:val="006D742B"/>
    <w:rsid w:val="006F109B"/>
    <w:rsid w:val="006F2EDA"/>
    <w:rsid w:val="007204EB"/>
    <w:rsid w:val="007254DD"/>
    <w:rsid w:val="00764A85"/>
    <w:rsid w:val="00771F15"/>
    <w:rsid w:val="007769D6"/>
    <w:rsid w:val="0077798B"/>
    <w:rsid w:val="00786A24"/>
    <w:rsid w:val="007F0DD0"/>
    <w:rsid w:val="007F3D05"/>
    <w:rsid w:val="00816BE1"/>
    <w:rsid w:val="008517A1"/>
    <w:rsid w:val="008653A4"/>
    <w:rsid w:val="00867B22"/>
    <w:rsid w:val="008E216C"/>
    <w:rsid w:val="009430F4"/>
    <w:rsid w:val="00996161"/>
    <w:rsid w:val="00996FF2"/>
    <w:rsid w:val="009C0677"/>
    <w:rsid w:val="00A7434B"/>
    <w:rsid w:val="00AA683D"/>
    <w:rsid w:val="00AC4A62"/>
    <w:rsid w:val="00AF37A4"/>
    <w:rsid w:val="00AF45A4"/>
    <w:rsid w:val="00B24334"/>
    <w:rsid w:val="00B26297"/>
    <w:rsid w:val="00B42E72"/>
    <w:rsid w:val="00BA5A5B"/>
    <w:rsid w:val="00C04ECC"/>
    <w:rsid w:val="00C36D79"/>
    <w:rsid w:val="00C40CB2"/>
    <w:rsid w:val="00C56B19"/>
    <w:rsid w:val="00C87031"/>
    <w:rsid w:val="00CA4779"/>
    <w:rsid w:val="00CC235E"/>
    <w:rsid w:val="00CC6850"/>
    <w:rsid w:val="00D25016"/>
    <w:rsid w:val="00D260DD"/>
    <w:rsid w:val="00D5150D"/>
    <w:rsid w:val="00D61E61"/>
    <w:rsid w:val="00D7051B"/>
    <w:rsid w:val="00E15BE1"/>
    <w:rsid w:val="00E95985"/>
    <w:rsid w:val="00EC16C1"/>
    <w:rsid w:val="00EE0601"/>
    <w:rsid w:val="00EF7C69"/>
    <w:rsid w:val="00F0674B"/>
    <w:rsid w:val="00F12035"/>
    <w:rsid w:val="00F16E6C"/>
    <w:rsid w:val="00F256B3"/>
    <w:rsid w:val="00F743F7"/>
    <w:rsid w:val="00F8100E"/>
    <w:rsid w:val="00FC5869"/>
    <w:rsid w:val="00FC7FCA"/>
    <w:rsid w:val="00FD1D95"/>
    <w:rsid w:val="00FE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A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2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1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169"/>
    <w:rPr>
      <w:rFonts w:ascii="Times New Roman" w:eastAsia="Times New Roman" w:hAnsi="Times New Roman" w:cs="Times New Roman"/>
      <w:sz w:val="24"/>
      <w:szCs w:val="24"/>
    </w:rPr>
  </w:style>
  <w:style w:type="paragraph" w:customStyle="1" w:styleId="2909F619802848F09E01365C32F34654">
    <w:name w:val="2909F619802848F09E01365C32F34654"/>
    <w:rsid w:val="00026169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A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2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1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169"/>
    <w:rPr>
      <w:rFonts w:ascii="Times New Roman" w:eastAsia="Times New Roman" w:hAnsi="Times New Roman" w:cs="Times New Roman"/>
      <w:sz w:val="24"/>
      <w:szCs w:val="24"/>
    </w:rPr>
  </w:style>
  <w:style w:type="paragraph" w:customStyle="1" w:styleId="2909F619802848F09E01365C32F34654">
    <w:name w:val="2909F619802848F09E01365C32F34654"/>
    <w:rsid w:val="00026169"/>
    <w:rPr>
      <w:rFonts w:eastAsiaTheme="minorEastAsia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ED0D-23B1-4F54-9B11-596AEC62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MARRËVESHJE BASHKËPUNIMI NDËRMJET KOMISIONIT QENDROR TË ZGJEDHEVE                                                      DHE OPERATORIT TË SHPËRNDARJES SË ENE</dc:creator>
  <cp:lastModifiedBy>DELL</cp:lastModifiedBy>
  <cp:revision>2</cp:revision>
  <cp:lastPrinted>2017-05-25T15:19:00Z</cp:lastPrinted>
  <dcterms:created xsi:type="dcterms:W3CDTF">2017-05-25T18:47:00Z</dcterms:created>
  <dcterms:modified xsi:type="dcterms:W3CDTF">2017-05-25T18:47:00Z</dcterms:modified>
</cp:coreProperties>
</file>