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36C" w:rsidRPr="001077ED" w:rsidRDefault="00FF636C" w:rsidP="00C77D77">
      <w:r w:rsidRPr="001077ED">
        <w:rPr>
          <w:noProof/>
        </w:rPr>
        <w:drawing>
          <wp:inline distT="0" distB="0" distL="0" distR="0">
            <wp:extent cx="358140" cy="497205"/>
            <wp:effectExtent l="0" t="0" r="3810" b="0"/>
            <wp:docPr id="1" name="Picture 1" descr="stemazyrta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zyrtare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140" cy="497205"/>
                    </a:xfrm>
                    <a:prstGeom prst="rect">
                      <a:avLst/>
                    </a:prstGeom>
                    <a:noFill/>
                    <a:ln>
                      <a:noFill/>
                    </a:ln>
                  </pic:spPr>
                </pic:pic>
              </a:graphicData>
            </a:graphic>
          </wp:inline>
        </w:drawing>
      </w:r>
    </w:p>
    <w:p w:rsidR="00FF636C" w:rsidRPr="001077ED" w:rsidRDefault="00FF636C" w:rsidP="00B22E14">
      <w:pPr>
        <w:pStyle w:val="NoSpacing"/>
        <w:spacing w:line="276" w:lineRule="auto"/>
        <w:jc w:val="center"/>
        <w:rPr>
          <w:rFonts w:ascii="Arial" w:hAnsi="Arial" w:cs="Arial"/>
          <w:b/>
          <w:sz w:val="25"/>
          <w:szCs w:val="25"/>
        </w:rPr>
      </w:pPr>
      <w:r w:rsidRPr="001077ED">
        <w:rPr>
          <w:rFonts w:ascii="Arial" w:hAnsi="Arial" w:cs="Arial"/>
          <w:b/>
          <w:sz w:val="25"/>
          <w:szCs w:val="25"/>
        </w:rPr>
        <w:t>REPUBLIKA E SHQIPËRISË</w:t>
      </w:r>
    </w:p>
    <w:p w:rsidR="00FF636C" w:rsidRPr="001077ED" w:rsidRDefault="00FF636C" w:rsidP="00B22E14">
      <w:pPr>
        <w:pStyle w:val="NoSpacing"/>
        <w:spacing w:line="276" w:lineRule="auto"/>
        <w:jc w:val="center"/>
        <w:rPr>
          <w:rFonts w:ascii="Arial" w:hAnsi="Arial" w:cs="Arial"/>
          <w:b/>
          <w:sz w:val="25"/>
          <w:szCs w:val="25"/>
        </w:rPr>
      </w:pPr>
      <w:r w:rsidRPr="001077ED">
        <w:rPr>
          <w:rFonts w:ascii="Arial" w:hAnsi="Arial" w:cs="Arial"/>
          <w:b/>
          <w:sz w:val="25"/>
          <w:szCs w:val="25"/>
        </w:rPr>
        <w:t>KUVENDI</w:t>
      </w:r>
    </w:p>
    <w:p w:rsidR="00FF636C" w:rsidRPr="001077ED" w:rsidRDefault="00FF636C" w:rsidP="00B22E14">
      <w:pPr>
        <w:pStyle w:val="NoSpacing"/>
        <w:pBdr>
          <w:bottom w:val="single" w:sz="12" w:space="1" w:color="auto"/>
        </w:pBdr>
        <w:spacing w:line="276" w:lineRule="auto"/>
        <w:jc w:val="center"/>
        <w:rPr>
          <w:rFonts w:ascii="Arial" w:hAnsi="Arial" w:cs="Arial"/>
          <w:b/>
          <w:sz w:val="25"/>
          <w:szCs w:val="25"/>
        </w:rPr>
      </w:pPr>
      <w:r w:rsidRPr="001077ED">
        <w:rPr>
          <w:rFonts w:ascii="Arial" w:hAnsi="Arial" w:cs="Arial"/>
          <w:b/>
          <w:sz w:val="25"/>
          <w:szCs w:val="25"/>
        </w:rPr>
        <w:t>GRUPI PARLAMENTAR I PARTISË DEMOKRATIKE</w:t>
      </w:r>
    </w:p>
    <w:p w:rsidR="00FF636C" w:rsidRPr="001077ED" w:rsidRDefault="00FF636C" w:rsidP="00B22E14">
      <w:pPr>
        <w:pStyle w:val="NoSpacing"/>
        <w:spacing w:line="276" w:lineRule="auto"/>
        <w:jc w:val="center"/>
        <w:rPr>
          <w:rFonts w:ascii="Arial" w:hAnsi="Arial" w:cs="Arial"/>
          <w:b/>
          <w:sz w:val="25"/>
          <w:szCs w:val="25"/>
        </w:rPr>
      </w:pPr>
    </w:p>
    <w:p w:rsidR="00FF636C" w:rsidRPr="001077ED" w:rsidRDefault="00FF636C" w:rsidP="00B22E14">
      <w:pPr>
        <w:spacing w:line="276" w:lineRule="auto"/>
        <w:jc w:val="right"/>
        <w:rPr>
          <w:rFonts w:ascii="Arial" w:hAnsi="Arial" w:cs="Arial"/>
          <w:sz w:val="25"/>
          <w:szCs w:val="25"/>
          <w:lang w:val="it-IT"/>
        </w:rPr>
      </w:pPr>
      <w:r w:rsidRPr="001077ED">
        <w:rPr>
          <w:rFonts w:ascii="Arial" w:hAnsi="Arial" w:cs="Arial"/>
          <w:sz w:val="25"/>
          <w:szCs w:val="25"/>
          <w:lang w:val="it-IT"/>
        </w:rPr>
        <w:tab/>
      </w:r>
      <w:r w:rsidRPr="001077ED">
        <w:rPr>
          <w:rFonts w:ascii="Arial" w:hAnsi="Arial" w:cs="Arial"/>
          <w:sz w:val="25"/>
          <w:szCs w:val="25"/>
          <w:lang w:val="it-IT"/>
        </w:rPr>
        <w:tab/>
      </w:r>
      <w:r w:rsidRPr="001077ED">
        <w:rPr>
          <w:rFonts w:ascii="Arial" w:hAnsi="Arial" w:cs="Arial"/>
          <w:sz w:val="25"/>
          <w:szCs w:val="25"/>
          <w:lang w:val="it-IT"/>
        </w:rPr>
        <w:tab/>
      </w:r>
      <w:r w:rsidRPr="001077ED">
        <w:rPr>
          <w:rFonts w:ascii="Arial" w:hAnsi="Arial" w:cs="Arial"/>
          <w:sz w:val="25"/>
          <w:szCs w:val="25"/>
          <w:lang w:val="it-IT"/>
        </w:rPr>
        <w:tab/>
      </w:r>
      <w:r w:rsidRPr="001077ED">
        <w:rPr>
          <w:rFonts w:ascii="Arial" w:hAnsi="Arial" w:cs="Arial"/>
          <w:sz w:val="25"/>
          <w:szCs w:val="25"/>
          <w:lang w:val="it-IT"/>
        </w:rPr>
        <w:tab/>
      </w:r>
      <w:r w:rsidRPr="001077ED">
        <w:rPr>
          <w:rFonts w:ascii="Arial" w:hAnsi="Arial" w:cs="Arial"/>
          <w:sz w:val="25"/>
          <w:szCs w:val="25"/>
          <w:lang w:val="it-IT"/>
        </w:rPr>
        <w:tab/>
        <w:t xml:space="preserve">   Tiranë, më </w:t>
      </w:r>
      <w:r w:rsidR="00A50494">
        <w:rPr>
          <w:rFonts w:ascii="Arial" w:hAnsi="Arial" w:cs="Arial"/>
          <w:sz w:val="25"/>
          <w:szCs w:val="25"/>
          <w:lang w:val="it-IT"/>
        </w:rPr>
        <w:t>2</w:t>
      </w:r>
      <w:r w:rsidR="00493DF5">
        <w:rPr>
          <w:rFonts w:ascii="Arial" w:hAnsi="Arial" w:cs="Arial"/>
          <w:sz w:val="25"/>
          <w:szCs w:val="25"/>
          <w:lang w:val="it-IT"/>
        </w:rPr>
        <w:t>1</w:t>
      </w:r>
      <w:r w:rsidRPr="001077ED">
        <w:rPr>
          <w:rFonts w:ascii="Arial" w:hAnsi="Arial" w:cs="Arial"/>
          <w:sz w:val="25"/>
          <w:szCs w:val="25"/>
          <w:lang w:val="it-IT"/>
        </w:rPr>
        <w:t>/</w:t>
      </w:r>
      <w:r w:rsidR="000E14D7" w:rsidRPr="001077ED">
        <w:rPr>
          <w:rFonts w:ascii="Arial" w:hAnsi="Arial" w:cs="Arial"/>
          <w:sz w:val="25"/>
          <w:szCs w:val="25"/>
          <w:lang w:val="it-IT"/>
        </w:rPr>
        <w:t>11</w:t>
      </w:r>
      <w:r w:rsidRPr="001077ED">
        <w:rPr>
          <w:rFonts w:ascii="Arial" w:hAnsi="Arial" w:cs="Arial"/>
          <w:sz w:val="25"/>
          <w:szCs w:val="25"/>
          <w:lang w:val="it-IT"/>
        </w:rPr>
        <w:t>/2016</w:t>
      </w:r>
    </w:p>
    <w:p w:rsidR="00FF636C" w:rsidRPr="001077ED" w:rsidRDefault="00FF636C" w:rsidP="00B22E14">
      <w:pPr>
        <w:spacing w:line="276" w:lineRule="auto"/>
        <w:jc w:val="center"/>
        <w:rPr>
          <w:rFonts w:ascii="Arial" w:hAnsi="Arial" w:cs="Arial"/>
          <w:b/>
          <w:sz w:val="40"/>
          <w:szCs w:val="40"/>
          <w:lang w:val="sq-AL"/>
        </w:rPr>
      </w:pPr>
    </w:p>
    <w:p w:rsidR="00FF636C" w:rsidRPr="001077ED" w:rsidRDefault="00FF636C" w:rsidP="00B22E14">
      <w:pPr>
        <w:spacing w:line="276" w:lineRule="auto"/>
        <w:jc w:val="center"/>
        <w:rPr>
          <w:rFonts w:ascii="Arial" w:hAnsi="Arial" w:cs="Arial"/>
          <w:b/>
          <w:sz w:val="40"/>
          <w:szCs w:val="40"/>
          <w:u w:val="single"/>
          <w:lang w:val="sq-AL"/>
        </w:rPr>
      </w:pPr>
      <w:r w:rsidRPr="001077ED">
        <w:rPr>
          <w:rFonts w:ascii="Arial" w:hAnsi="Arial" w:cs="Arial"/>
          <w:b/>
          <w:sz w:val="40"/>
          <w:szCs w:val="40"/>
          <w:u w:val="single"/>
          <w:lang w:val="sq-AL"/>
        </w:rPr>
        <w:t>K A L L Z I M     P E N A L</w:t>
      </w:r>
    </w:p>
    <w:p w:rsidR="00FF636C" w:rsidRPr="001077ED" w:rsidRDefault="00FF636C" w:rsidP="00B22E14">
      <w:pPr>
        <w:spacing w:line="276" w:lineRule="auto"/>
        <w:jc w:val="both"/>
        <w:rPr>
          <w:rFonts w:ascii="Arial" w:hAnsi="Arial" w:cs="Arial"/>
          <w:b/>
          <w:lang w:val="sq-AL"/>
        </w:rPr>
      </w:pPr>
    </w:p>
    <w:p w:rsidR="00FF636C" w:rsidRPr="001077ED" w:rsidRDefault="00FF636C" w:rsidP="00B22E14">
      <w:pPr>
        <w:spacing w:line="276" w:lineRule="auto"/>
        <w:ind w:left="2160" w:hanging="2160"/>
        <w:jc w:val="both"/>
        <w:rPr>
          <w:rFonts w:ascii="Arial" w:hAnsi="Arial" w:cs="Arial"/>
          <w:b/>
          <w:sz w:val="25"/>
          <w:szCs w:val="25"/>
          <w:lang w:val="sq-AL"/>
        </w:rPr>
      </w:pPr>
      <w:r w:rsidRPr="001077ED">
        <w:rPr>
          <w:rFonts w:ascii="Arial" w:hAnsi="Arial" w:cs="Arial"/>
          <w:b/>
          <w:sz w:val="25"/>
          <w:szCs w:val="25"/>
          <w:u w:val="single"/>
          <w:lang w:val="sq-AL"/>
        </w:rPr>
        <w:t>KALLZUES:</w:t>
      </w:r>
      <w:r w:rsidR="00B22E14" w:rsidRPr="001077ED">
        <w:rPr>
          <w:rFonts w:ascii="Arial" w:hAnsi="Arial" w:cs="Arial"/>
          <w:b/>
          <w:sz w:val="25"/>
          <w:szCs w:val="25"/>
          <w:lang w:val="sq-AL"/>
        </w:rPr>
        <w:tab/>
      </w:r>
      <w:r w:rsidRPr="001077ED">
        <w:rPr>
          <w:rFonts w:ascii="Arial" w:hAnsi="Arial" w:cs="Arial"/>
          <w:b/>
          <w:sz w:val="25"/>
          <w:szCs w:val="25"/>
          <w:lang w:val="sq-AL"/>
        </w:rPr>
        <w:t>GRUPI PARLAMENTAR I PARTISË DEMOKRATIKE</w:t>
      </w:r>
    </w:p>
    <w:p w:rsidR="00FF636C" w:rsidRPr="001077ED" w:rsidRDefault="00FF636C" w:rsidP="00B22E14">
      <w:pPr>
        <w:spacing w:line="276" w:lineRule="auto"/>
        <w:ind w:left="2160" w:hanging="2880"/>
        <w:jc w:val="both"/>
        <w:rPr>
          <w:rFonts w:ascii="Arial" w:hAnsi="Arial" w:cs="Arial"/>
          <w:sz w:val="25"/>
          <w:szCs w:val="25"/>
          <w:lang w:val="sq-AL"/>
        </w:rPr>
      </w:pPr>
      <w:r w:rsidRPr="001077ED">
        <w:rPr>
          <w:rFonts w:ascii="Arial" w:hAnsi="Arial" w:cs="Arial"/>
          <w:b/>
          <w:sz w:val="25"/>
          <w:szCs w:val="25"/>
          <w:lang w:val="sq-AL"/>
        </w:rPr>
        <w:tab/>
      </w:r>
      <w:r w:rsidRPr="001077ED">
        <w:rPr>
          <w:rFonts w:ascii="Arial" w:hAnsi="Arial" w:cs="Arial"/>
          <w:sz w:val="25"/>
          <w:szCs w:val="25"/>
          <w:lang w:val="sq-AL"/>
        </w:rPr>
        <w:t>Përfaqësuar nga z. Edi Paloka, Kryetar i Grupit Parlamentar – Adresa: Kuvendi i Shqipërisë, Bul. “Dëshmorët e Kombit”, Tiranë</w:t>
      </w:r>
    </w:p>
    <w:p w:rsidR="00FF636C" w:rsidRPr="001077ED" w:rsidRDefault="00FF636C" w:rsidP="00B22E14">
      <w:pPr>
        <w:spacing w:line="276" w:lineRule="auto"/>
        <w:ind w:left="2880" w:hanging="2880"/>
        <w:jc w:val="both"/>
        <w:rPr>
          <w:rFonts w:ascii="Arial" w:hAnsi="Arial" w:cs="Arial"/>
          <w:sz w:val="25"/>
          <w:szCs w:val="25"/>
          <w:lang w:val="sq-AL"/>
        </w:rPr>
      </w:pPr>
      <w:r w:rsidRPr="001077ED">
        <w:rPr>
          <w:rFonts w:ascii="Arial" w:hAnsi="Arial" w:cs="Arial"/>
          <w:b/>
          <w:sz w:val="25"/>
          <w:szCs w:val="25"/>
          <w:lang w:val="sq-AL"/>
        </w:rPr>
        <w:tab/>
      </w:r>
    </w:p>
    <w:p w:rsidR="00FF636C" w:rsidRPr="001077ED" w:rsidRDefault="00FF636C" w:rsidP="00B22E14">
      <w:pPr>
        <w:tabs>
          <w:tab w:val="left" w:pos="2160"/>
        </w:tabs>
        <w:spacing w:line="276" w:lineRule="auto"/>
        <w:ind w:left="2070" w:hanging="2070"/>
        <w:jc w:val="both"/>
        <w:rPr>
          <w:rFonts w:ascii="Arial" w:hAnsi="Arial" w:cs="Arial"/>
          <w:sz w:val="25"/>
          <w:szCs w:val="25"/>
          <w:lang w:val="sq-AL"/>
        </w:rPr>
      </w:pPr>
      <w:r w:rsidRPr="001077ED">
        <w:rPr>
          <w:rFonts w:ascii="Arial" w:hAnsi="Arial" w:cs="Arial"/>
          <w:b/>
          <w:sz w:val="25"/>
          <w:szCs w:val="25"/>
          <w:u w:val="single"/>
          <w:lang w:val="sq-AL"/>
        </w:rPr>
        <w:t>ME OBJEKT:</w:t>
      </w:r>
      <w:r w:rsidRPr="001077ED">
        <w:rPr>
          <w:rFonts w:ascii="Arial" w:hAnsi="Arial" w:cs="Arial"/>
          <w:sz w:val="25"/>
          <w:szCs w:val="25"/>
          <w:lang w:val="sq-AL"/>
        </w:rPr>
        <w:tab/>
        <w:t>Kallzim i vepr</w:t>
      </w:r>
      <w:r w:rsidR="000762B8" w:rsidRPr="001077ED">
        <w:rPr>
          <w:rFonts w:ascii="Arial" w:hAnsi="Arial" w:cs="Arial"/>
          <w:sz w:val="25"/>
          <w:szCs w:val="25"/>
          <w:lang w:val="sq-AL"/>
        </w:rPr>
        <w:t>ë</w:t>
      </w:r>
      <w:r w:rsidRPr="001077ED">
        <w:rPr>
          <w:rFonts w:ascii="Arial" w:hAnsi="Arial" w:cs="Arial"/>
          <w:sz w:val="25"/>
          <w:szCs w:val="25"/>
          <w:lang w:val="sq-AL"/>
        </w:rPr>
        <w:t>s penale të parashikuar në n</w:t>
      </w:r>
      <w:r w:rsidRPr="001077ED">
        <w:rPr>
          <w:rFonts w:ascii="Arial" w:eastAsia="Times New Roman" w:hAnsi="Arial" w:cs="Arial"/>
          <w:sz w:val="25"/>
          <w:szCs w:val="25"/>
          <w:lang w:val="sq-AL"/>
        </w:rPr>
        <w:t>enet 248 “Shpërdorimi i detyrës” dhe 258 “</w:t>
      </w:r>
      <w:r w:rsidRPr="001077ED">
        <w:rPr>
          <w:rFonts w:ascii="Arial" w:hAnsi="Arial" w:cs="Arial"/>
          <w:sz w:val="25"/>
          <w:szCs w:val="25"/>
          <w:lang w:val="sq-AL"/>
        </w:rPr>
        <w:t>Shkelja e barazisë së pjesëmarrësve në tendera apo ankande publike</w:t>
      </w:r>
      <w:r w:rsidRPr="001077ED">
        <w:rPr>
          <w:rFonts w:ascii="Arial" w:eastAsia="Times New Roman" w:hAnsi="Arial" w:cs="Arial"/>
          <w:sz w:val="25"/>
          <w:szCs w:val="25"/>
          <w:lang w:val="sq-AL"/>
        </w:rPr>
        <w:t xml:space="preserve">” </w:t>
      </w:r>
      <w:r w:rsidRPr="001077ED">
        <w:rPr>
          <w:rFonts w:ascii="Arial" w:hAnsi="Arial" w:cs="Arial"/>
          <w:sz w:val="25"/>
          <w:szCs w:val="25"/>
          <w:lang w:val="sq-AL"/>
        </w:rPr>
        <w:t>të Kodit Penal.</w:t>
      </w:r>
    </w:p>
    <w:p w:rsidR="00FF636C" w:rsidRPr="001077ED" w:rsidRDefault="00FF636C" w:rsidP="00B22E14">
      <w:pPr>
        <w:spacing w:line="276" w:lineRule="auto"/>
        <w:jc w:val="both"/>
        <w:rPr>
          <w:rFonts w:ascii="Arial" w:hAnsi="Arial" w:cs="Arial"/>
          <w:sz w:val="25"/>
          <w:szCs w:val="25"/>
          <w:lang w:val="sq-AL"/>
        </w:rPr>
      </w:pPr>
    </w:p>
    <w:p w:rsidR="00FF636C" w:rsidRPr="001077ED" w:rsidRDefault="00FF636C" w:rsidP="00B22E14">
      <w:pPr>
        <w:spacing w:line="276" w:lineRule="auto"/>
        <w:ind w:left="2070" w:hanging="2070"/>
        <w:jc w:val="both"/>
        <w:rPr>
          <w:rFonts w:ascii="Arial" w:hAnsi="Arial" w:cs="Arial"/>
          <w:b/>
          <w:sz w:val="25"/>
          <w:szCs w:val="25"/>
          <w:lang w:val="sq-AL"/>
        </w:rPr>
      </w:pPr>
      <w:r w:rsidRPr="001077ED">
        <w:rPr>
          <w:rFonts w:ascii="Arial" w:hAnsi="Arial" w:cs="Arial"/>
          <w:b/>
          <w:sz w:val="25"/>
          <w:szCs w:val="25"/>
          <w:u w:val="single"/>
          <w:lang w:val="sq-AL"/>
        </w:rPr>
        <w:t>KUNDER:</w:t>
      </w:r>
      <w:r w:rsidRPr="001077ED">
        <w:rPr>
          <w:rFonts w:ascii="Arial" w:hAnsi="Arial" w:cs="Arial"/>
          <w:b/>
          <w:sz w:val="25"/>
          <w:szCs w:val="25"/>
          <w:lang w:val="sq-AL"/>
        </w:rPr>
        <w:tab/>
      </w:r>
      <w:hyperlink r:id="rId9" w:history="1">
        <w:r w:rsidRPr="001077ED">
          <w:rPr>
            <w:rFonts w:ascii="Arial" w:hAnsi="Arial" w:cs="Arial"/>
            <w:b/>
            <w:sz w:val="25"/>
            <w:szCs w:val="25"/>
            <w:lang w:val="sq-AL"/>
          </w:rPr>
          <w:t>ILIR</w:t>
        </w:r>
      </w:hyperlink>
      <w:r w:rsidRPr="001077ED">
        <w:rPr>
          <w:rFonts w:ascii="Arial" w:hAnsi="Arial" w:cs="Arial"/>
          <w:b/>
          <w:sz w:val="25"/>
          <w:szCs w:val="25"/>
          <w:lang w:val="sq-AL"/>
        </w:rPr>
        <w:t xml:space="preserve"> BEQAJ</w:t>
      </w:r>
      <w:r w:rsidR="00BC7F55" w:rsidRPr="001077ED">
        <w:rPr>
          <w:rFonts w:ascii="Arial" w:hAnsi="Arial" w:cs="Arial"/>
          <w:b/>
          <w:sz w:val="25"/>
          <w:szCs w:val="25"/>
          <w:lang w:val="sq-AL"/>
        </w:rPr>
        <w:t xml:space="preserve"> - M</w:t>
      </w:r>
      <w:r w:rsidRPr="001077ED">
        <w:rPr>
          <w:rFonts w:ascii="Arial" w:hAnsi="Arial" w:cs="Arial"/>
          <w:b/>
          <w:sz w:val="25"/>
          <w:szCs w:val="25"/>
          <w:lang w:val="sq-AL"/>
        </w:rPr>
        <w:t>inistër i Shëndetësisë</w:t>
      </w:r>
    </w:p>
    <w:p w:rsidR="00FF636C" w:rsidRPr="001077ED" w:rsidRDefault="00FF636C" w:rsidP="00B22E14">
      <w:pPr>
        <w:spacing w:line="276" w:lineRule="auto"/>
        <w:ind w:left="2070" w:hanging="2070"/>
        <w:jc w:val="both"/>
        <w:rPr>
          <w:rFonts w:ascii="Arial" w:hAnsi="Arial" w:cs="Arial"/>
          <w:b/>
          <w:sz w:val="25"/>
          <w:szCs w:val="25"/>
          <w:lang w:val="sq-AL"/>
        </w:rPr>
      </w:pPr>
    </w:p>
    <w:p w:rsidR="00FF636C" w:rsidRPr="001077ED" w:rsidRDefault="00FF636C" w:rsidP="00B22E14">
      <w:pPr>
        <w:spacing w:line="276" w:lineRule="auto"/>
        <w:ind w:left="2070" w:hanging="2070"/>
        <w:jc w:val="both"/>
        <w:rPr>
          <w:rFonts w:ascii="Arial" w:hAnsi="Arial" w:cs="Arial"/>
          <w:b/>
          <w:sz w:val="25"/>
          <w:szCs w:val="25"/>
          <w:lang w:val="sq-AL"/>
        </w:rPr>
      </w:pPr>
      <w:r w:rsidRPr="001077ED">
        <w:rPr>
          <w:rFonts w:ascii="Arial" w:hAnsi="Arial" w:cs="Arial"/>
          <w:b/>
          <w:sz w:val="25"/>
          <w:szCs w:val="25"/>
          <w:lang w:val="sq-AL"/>
        </w:rPr>
        <w:tab/>
        <w:t xml:space="preserve">Anëtarëve të </w:t>
      </w:r>
      <w:r w:rsidR="00655B21" w:rsidRPr="001077ED">
        <w:rPr>
          <w:rFonts w:ascii="Arial" w:hAnsi="Arial" w:cs="Arial"/>
          <w:b/>
          <w:sz w:val="25"/>
          <w:szCs w:val="25"/>
          <w:lang w:val="sq-AL"/>
        </w:rPr>
        <w:t>Komisionit t</w:t>
      </w:r>
      <w:r w:rsidR="00FB07C9" w:rsidRPr="001077ED">
        <w:rPr>
          <w:rFonts w:ascii="Arial" w:hAnsi="Arial" w:cs="Arial"/>
          <w:b/>
          <w:sz w:val="25"/>
          <w:szCs w:val="25"/>
          <w:lang w:val="sq-AL"/>
        </w:rPr>
        <w:t>ë</w:t>
      </w:r>
      <w:r w:rsidR="00655B21" w:rsidRPr="001077ED">
        <w:rPr>
          <w:rFonts w:ascii="Arial" w:hAnsi="Arial" w:cs="Arial"/>
          <w:b/>
          <w:sz w:val="25"/>
          <w:szCs w:val="25"/>
          <w:lang w:val="sq-AL"/>
        </w:rPr>
        <w:t xml:space="preserve"> Dh</w:t>
      </w:r>
      <w:r w:rsidR="00FB07C9" w:rsidRPr="001077ED">
        <w:rPr>
          <w:rFonts w:ascii="Arial" w:hAnsi="Arial" w:cs="Arial"/>
          <w:b/>
          <w:sz w:val="25"/>
          <w:szCs w:val="25"/>
          <w:lang w:val="sq-AL"/>
        </w:rPr>
        <w:t>ë</w:t>
      </w:r>
      <w:r w:rsidR="00655B21" w:rsidRPr="001077ED">
        <w:rPr>
          <w:rFonts w:ascii="Arial" w:hAnsi="Arial" w:cs="Arial"/>
          <w:b/>
          <w:sz w:val="25"/>
          <w:szCs w:val="25"/>
          <w:lang w:val="sq-AL"/>
        </w:rPr>
        <w:t>nies s</w:t>
      </w:r>
      <w:r w:rsidR="00FB07C9" w:rsidRPr="001077ED">
        <w:rPr>
          <w:rFonts w:ascii="Arial" w:hAnsi="Arial" w:cs="Arial"/>
          <w:b/>
          <w:sz w:val="25"/>
          <w:szCs w:val="25"/>
          <w:lang w:val="sq-AL"/>
        </w:rPr>
        <w:t>ë</w:t>
      </w:r>
      <w:r w:rsidR="00655B21" w:rsidRPr="001077ED">
        <w:rPr>
          <w:rFonts w:ascii="Arial" w:hAnsi="Arial" w:cs="Arial"/>
          <w:b/>
          <w:sz w:val="25"/>
          <w:szCs w:val="25"/>
          <w:lang w:val="sq-AL"/>
        </w:rPr>
        <w:t xml:space="preserve"> Koncesionit/Partneritetit Publik </w:t>
      </w:r>
      <w:r w:rsidR="00FB07C9" w:rsidRPr="001077ED">
        <w:rPr>
          <w:rFonts w:ascii="Arial" w:hAnsi="Arial" w:cs="Arial"/>
          <w:b/>
          <w:sz w:val="25"/>
          <w:szCs w:val="25"/>
          <w:lang w:val="sq-AL"/>
        </w:rPr>
        <w:t>–</w:t>
      </w:r>
      <w:r w:rsidR="00655B21" w:rsidRPr="001077ED">
        <w:rPr>
          <w:rFonts w:ascii="Arial" w:hAnsi="Arial" w:cs="Arial"/>
          <w:b/>
          <w:sz w:val="25"/>
          <w:szCs w:val="25"/>
          <w:lang w:val="sq-AL"/>
        </w:rPr>
        <w:t xml:space="preserve"> Privat</w:t>
      </w:r>
    </w:p>
    <w:p w:rsidR="00FB07C9" w:rsidRPr="001077ED" w:rsidRDefault="00FB07C9" w:rsidP="00B22E14">
      <w:pPr>
        <w:spacing w:line="276" w:lineRule="auto"/>
        <w:ind w:left="2070" w:hanging="2070"/>
        <w:jc w:val="both"/>
        <w:rPr>
          <w:rFonts w:ascii="Arial" w:hAnsi="Arial" w:cs="Arial"/>
          <w:b/>
          <w:sz w:val="25"/>
          <w:szCs w:val="25"/>
          <w:lang w:val="sq-AL"/>
        </w:rPr>
      </w:pPr>
    </w:p>
    <w:p w:rsidR="00FB07C9" w:rsidRPr="001077ED" w:rsidRDefault="000762B8" w:rsidP="00B22E14">
      <w:pPr>
        <w:spacing w:line="276" w:lineRule="auto"/>
        <w:ind w:left="2070" w:hanging="2070"/>
        <w:jc w:val="both"/>
        <w:rPr>
          <w:rFonts w:ascii="Arial" w:hAnsi="Arial" w:cs="Arial"/>
          <w:bCs/>
          <w:sz w:val="25"/>
          <w:szCs w:val="25"/>
          <w:lang w:val="sq-AL"/>
        </w:rPr>
      </w:pPr>
      <w:r w:rsidRPr="001077ED">
        <w:rPr>
          <w:rFonts w:ascii="Arial" w:hAnsi="Arial" w:cs="Arial"/>
          <w:b/>
          <w:sz w:val="25"/>
          <w:szCs w:val="25"/>
          <w:lang w:val="sq-AL"/>
        </w:rPr>
        <w:tab/>
        <w:t xml:space="preserve">Drejtorin </w:t>
      </w:r>
      <w:r w:rsidR="00FB07C9" w:rsidRPr="001077ED">
        <w:rPr>
          <w:rFonts w:ascii="Arial" w:hAnsi="Arial" w:cs="Arial"/>
          <w:b/>
          <w:sz w:val="25"/>
          <w:szCs w:val="25"/>
          <w:lang w:val="sq-AL"/>
        </w:rPr>
        <w:t>e P</w:t>
      </w:r>
      <w:r w:rsidR="007617F8" w:rsidRPr="001077ED">
        <w:rPr>
          <w:rFonts w:ascii="Arial" w:hAnsi="Arial" w:cs="Arial"/>
          <w:b/>
          <w:sz w:val="25"/>
          <w:szCs w:val="25"/>
          <w:lang w:val="sq-AL"/>
        </w:rPr>
        <w:t>ë</w:t>
      </w:r>
      <w:r w:rsidR="00FB07C9" w:rsidRPr="001077ED">
        <w:rPr>
          <w:rFonts w:ascii="Arial" w:hAnsi="Arial" w:cs="Arial"/>
          <w:b/>
          <w:sz w:val="25"/>
          <w:szCs w:val="25"/>
          <w:lang w:val="sq-AL"/>
        </w:rPr>
        <w:t>rgjithsh</w:t>
      </w:r>
      <w:r w:rsidRPr="001077ED">
        <w:rPr>
          <w:rFonts w:ascii="Arial" w:hAnsi="Arial" w:cs="Arial"/>
          <w:b/>
          <w:sz w:val="25"/>
          <w:szCs w:val="25"/>
          <w:lang w:val="sq-AL"/>
        </w:rPr>
        <w:t>ëm</w:t>
      </w:r>
      <w:r w:rsidR="00FB07C9" w:rsidRPr="001077ED">
        <w:rPr>
          <w:rFonts w:ascii="Arial" w:hAnsi="Arial" w:cs="Arial"/>
          <w:b/>
          <w:sz w:val="25"/>
          <w:szCs w:val="25"/>
          <w:lang w:val="sq-AL"/>
        </w:rPr>
        <w:t xml:space="preserve"> t</w:t>
      </w:r>
      <w:r w:rsidR="007617F8" w:rsidRPr="001077ED">
        <w:rPr>
          <w:rFonts w:ascii="Arial" w:hAnsi="Arial" w:cs="Arial"/>
          <w:b/>
          <w:sz w:val="25"/>
          <w:szCs w:val="25"/>
          <w:lang w:val="sq-AL"/>
        </w:rPr>
        <w:t>ë</w:t>
      </w:r>
      <w:r w:rsidR="00FB07C9" w:rsidRPr="001077ED">
        <w:rPr>
          <w:rFonts w:ascii="Arial" w:hAnsi="Arial" w:cs="Arial"/>
          <w:b/>
          <w:sz w:val="25"/>
          <w:szCs w:val="25"/>
          <w:lang w:val="sq-AL"/>
        </w:rPr>
        <w:t xml:space="preserve"> Fondit </w:t>
      </w:r>
      <w:r w:rsidRPr="001077ED">
        <w:rPr>
          <w:rFonts w:ascii="Arial" w:hAnsi="Arial" w:cs="Arial"/>
          <w:b/>
          <w:sz w:val="25"/>
          <w:szCs w:val="25"/>
          <w:lang w:val="sq-AL"/>
        </w:rPr>
        <w:t xml:space="preserve">të </w:t>
      </w:r>
      <w:r w:rsidR="00FB07C9" w:rsidRPr="001077ED">
        <w:rPr>
          <w:rFonts w:ascii="Arial" w:hAnsi="Arial" w:cs="Arial"/>
          <w:b/>
          <w:sz w:val="25"/>
          <w:szCs w:val="25"/>
          <w:lang w:val="sq-AL"/>
        </w:rPr>
        <w:t>Sigurimeve të Detyrueshme të Kujdesit Shëndetësor</w:t>
      </w:r>
    </w:p>
    <w:p w:rsidR="00FF636C" w:rsidRPr="001077ED" w:rsidRDefault="00FF636C" w:rsidP="00B22E14">
      <w:pPr>
        <w:spacing w:line="276" w:lineRule="auto"/>
        <w:ind w:left="2880" w:hanging="2880"/>
        <w:jc w:val="both"/>
        <w:rPr>
          <w:rFonts w:ascii="Arial" w:hAnsi="Arial" w:cs="Arial"/>
          <w:sz w:val="25"/>
          <w:szCs w:val="25"/>
          <w:lang w:val="sq-AL"/>
        </w:rPr>
      </w:pPr>
    </w:p>
    <w:p w:rsidR="00FF636C" w:rsidRPr="001077ED" w:rsidRDefault="00FF636C" w:rsidP="00B22E14">
      <w:pPr>
        <w:spacing w:line="276" w:lineRule="auto"/>
        <w:ind w:left="2880" w:hanging="2880"/>
        <w:jc w:val="both"/>
        <w:rPr>
          <w:rFonts w:ascii="Arial" w:hAnsi="Arial" w:cs="Arial"/>
          <w:smallCaps/>
          <w:sz w:val="25"/>
          <w:szCs w:val="25"/>
          <w:lang w:val="sq-AL"/>
        </w:rPr>
      </w:pPr>
      <w:r w:rsidRPr="001077ED">
        <w:rPr>
          <w:rFonts w:ascii="Arial" w:hAnsi="Arial" w:cs="Arial"/>
          <w:b/>
          <w:sz w:val="25"/>
          <w:szCs w:val="25"/>
          <w:u w:val="single"/>
          <w:lang w:val="sq-AL"/>
        </w:rPr>
        <w:t>BAZA LIGJORE:</w:t>
      </w:r>
      <w:r w:rsidRPr="001077ED">
        <w:rPr>
          <w:rFonts w:ascii="Arial" w:hAnsi="Arial" w:cs="Arial"/>
          <w:sz w:val="25"/>
          <w:szCs w:val="25"/>
          <w:lang w:val="sq-AL"/>
        </w:rPr>
        <w:tab/>
        <w:t>Nenet</w:t>
      </w:r>
      <w:r w:rsidRPr="001077ED">
        <w:rPr>
          <w:rFonts w:ascii="Arial" w:hAnsi="Arial" w:cs="Arial"/>
          <w:smallCaps/>
          <w:sz w:val="25"/>
          <w:szCs w:val="25"/>
          <w:lang w:val="sq-AL"/>
        </w:rPr>
        <w:t xml:space="preserve"> 280 </w:t>
      </w:r>
      <w:r w:rsidR="005A68CD" w:rsidRPr="001077ED">
        <w:rPr>
          <w:rFonts w:ascii="Arial" w:hAnsi="Arial" w:cs="Arial"/>
          <w:sz w:val="25"/>
          <w:szCs w:val="25"/>
          <w:lang w:val="sq-AL"/>
        </w:rPr>
        <w:t xml:space="preserve">dhe </w:t>
      </w:r>
      <w:r w:rsidRPr="001077ED">
        <w:rPr>
          <w:rFonts w:ascii="Arial" w:hAnsi="Arial" w:cs="Arial"/>
          <w:smallCaps/>
          <w:sz w:val="25"/>
          <w:szCs w:val="25"/>
          <w:lang w:val="sq-AL"/>
        </w:rPr>
        <w:t xml:space="preserve">283 </w:t>
      </w:r>
      <w:r w:rsidRPr="001077ED">
        <w:rPr>
          <w:rFonts w:ascii="Arial" w:hAnsi="Arial" w:cs="Arial"/>
          <w:sz w:val="25"/>
          <w:szCs w:val="25"/>
          <w:lang w:val="sq-AL"/>
        </w:rPr>
        <w:t>te</w:t>
      </w:r>
      <w:r w:rsidRPr="001077ED">
        <w:rPr>
          <w:rFonts w:ascii="Arial" w:hAnsi="Arial" w:cs="Arial"/>
          <w:smallCaps/>
          <w:sz w:val="25"/>
          <w:szCs w:val="25"/>
          <w:lang w:val="sq-AL"/>
        </w:rPr>
        <w:t xml:space="preserve"> K.</w:t>
      </w:r>
      <w:r w:rsidRPr="001077ED">
        <w:rPr>
          <w:rFonts w:ascii="Arial" w:hAnsi="Arial" w:cs="Arial"/>
          <w:sz w:val="25"/>
          <w:szCs w:val="25"/>
          <w:lang w:val="sq-AL"/>
        </w:rPr>
        <w:t>Pr.Penale</w:t>
      </w:r>
      <w:r w:rsidR="005A68CD" w:rsidRPr="001077ED">
        <w:rPr>
          <w:rFonts w:ascii="Arial" w:hAnsi="Arial" w:cs="Arial"/>
          <w:sz w:val="25"/>
          <w:szCs w:val="25"/>
          <w:lang w:val="sq-AL"/>
        </w:rPr>
        <w:t>, si</w:t>
      </w:r>
      <w:r w:rsidRPr="001077ED">
        <w:rPr>
          <w:rFonts w:ascii="Arial" w:hAnsi="Arial" w:cs="Arial"/>
          <w:sz w:val="25"/>
          <w:szCs w:val="25"/>
          <w:lang w:val="sq-AL"/>
        </w:rPr>
        <w:t xml:space="preserve"> dhe nenet 248 dhe 258 të Kodit Penal.</w:t>
      </w:r>
    </w:p>
    <w:p w:rsidR="00FF636C" w:rsidRPr="001077ED" w:rsidRDefault="00FF636C" w:rsidP="00B22E14">
      <w:pPr>
        <w:spacing w:line="276" w:lineRule="auto"/>
        <w:jc w:val="both"/>
        <w:rPr>
          <w:rFonts w:ascii="Arial" w:hAnsi="Arial" w:cs="Arial"/>
          <w:b/>
          <w:sz w:val="25"/>
          <w:szCs w:val="25"/>
          <w:u w:val="single"/>
          <w:lang w:val="sq-AL"/>
        </w:rPr>
      </w:pPr>
    </w:p>
    <w:p w:rsidR="00FF636C" w:rsidRPr="001077ED" w:rsidRDefault="00FF636C" w:rsidP="00B22E14">
      <w:pPr>
        <w:tabs>
          <w:tab w:val="left" w:pos="2160"/>
        </w:tabs>
        <w:spacing w:line="276" w:lineRule="auto"/>
        <w:ind w:left="2880" w:hanging="2880"/>
        <w:jc w:val="both"/>
        <w:rPr>
          <w:rFonts w:ascii="Arial" w:hAnsi="Arial" w:cs="Arial"/>
          <w:b/>
          <w:sz w:val="25"/>
          <w:szCs w:val="25"/>
          <w:lang w:val="sq-AL"/>
        </w:rPr>
      </w:pPr>
      <w:r w:rsidRPr="001077ED">
        <w:rPr>
          <w:rFonts w:ascii="Arial" w:hAnsi="Arial" w:cs="Arial"/>
          <w:b/>
          <w:sz w:val="25"/>
          <w:szCs w:val="25"/>
          <w:u w:val="single"/>
          <w:lang w:val="sq-AL"/>
        </w:rPr>
        <w:t>DREJTUAR:</w:t>
      </w:r>
      <w:r w:rsidR="00B22E14" w:rsidRPr="001077ED">
        <w:rPr>
          <w:rFonts w:ascii="Arial" w:hAnsi="Arial" w:cs="Arial"/>
          <w:b/>
          <w:sz w:val="25"/>
          <w:szCs w:val="25"/>
          <w:lang w:val="sq-AL"/>
        </w:rPr>
        <w:tab/>
      </w:r>
      <w:r w:rsidRPr="001077ED">
        <w:rPr>
          <w:rFonts w:ascii="Arial" w:hAnsi="Arial" w:cs="Arial"/>
          <w:b/>
          <w:sz w:val="25"/>
          <w:szCs w:val="25"/>
          <w:lang w:val="sq-AL"/>
        </w:rPr>
        <w:t xml:space="preserve">PROKURORISË SË PËRGJITHSHME </w:t>
      </w:r>
    </w:p>
    <w:p w:rsidR="00FF636C" w:rsidRPr="001077ED" w:rsidRDefault="00FF636C" w:rsidP="00B22E14">
      <w:pPr>
        <w:tabs>
          <w:tab w:val="left" w:pos="2160"/>
        </w:tabs>
        <w:spacing w:line="276" w:lineRule="auto"/>
        <w:jc w:val="both"/>
        <w:rPr>
          <w:rFonts w:ascii="Arial" w:hAnsi="Arial" w:cs="Arial"/>
          <w:b/>
          <w:sz w:val="25"/>
          <w:szCs w:val="25"/>
          <w:lang w:val="sq-AL"/>
        </w:rPr>
      </w:pPr>
      <w:r w:rsidRPr="001077ED">
        <w:rPr>
          <w:rFonts w:ascii="Arial" w:hAnsi="Arial" w:cs="Arial"/>
          <w:b/>
          <w:sz w:val="25"/>
          <w:szCs w:val="25"/>
          <w:lang w:val="sq-AL"/>
        </w:rPr>
        <w:tab/>
        <w:t xml:space="preserve"> Z. Adriatik Llalla, Prokuror i Përgjithshëm</w:t>
      </w:r>
    </w:p>
    <w:p w:rsidR="00B22E14" w:rsidRPr="001077ED" w:rsidRDefault="00FF636C" w:rsidP="00B22E14">
      <w:pPr>
        <w:spacing w:line="276" w:lineRule="auto"/>
        <w:jc w:val="right"/>
        <w:rPr>
          <w:rFonts w:ascii="Arial" w:hAnsi="Arial" w:cs="Arial"/>
          <w:b/>
          <w:sz w:val="25"/>
          <w:szCs w:val="25"/>
          <w:lang w:val="sq-AL"/>
        </w:rPr>
      </w:pPr>
      <w:r w:rsidRPr="001077ED">
        <w:rPr>
          <w:rFonts w:ascii="Arial" w:hAnsi="Arial" w:cs="Arial"/>
          <w:b/>
          <w:sz w:val="25"/>
          <w:szCs w:val="25"/>
          <w:lang w:val="sq-AL"/>
        </w:rPr>
        <w:tab/>
      </w:r>
      <w:r w:rsidRPr="001077ED">
        <w:rPr>
          <w:rFonts w:ascii="Arial" w:hAnsi="Arial" w:cs="Arial"/>
          <w:b/>
          <w:sz w:val="25"/>
          <w:szCs w:val="25"/>
          <w:lang w:val="sq-AL"/>
        </w:rPr>
        <w:tab/>
      </w:r>
      <w:r w:rsidRPr="001077ED">
        <w:rPr>
          <w:rFonts w:ascii="Arial" w:hAnsi="Arial" w:cs="Arial"/>
          <w:b/>
          <w:sz w:val="25"/>
          <w:szCs w:val="25"/>
          <w:lang w:val="sq-AL"/>
        </w:rPr>
        <w:tab/>
      </w:r>
      <w:r w:rsidRPr="001077ED">
        <w:rPr>
          <w:rFonts w:ascii="Arial" w:hAnsi="Arial" w:cs="Arial"/>
          <w:b/>
          <w:sz w:val="25"/>
          <w:szCs w:val="25"/>
          <w:lang w:val="sq-AL"/>
        </w:rPr>
        <w:tab/>
      </w:r>
    </w:p>
    <w:p w:rsidR="00FF636C" w:rsidRPr="001077ED" w:rsidRDefault="00FF636C" w:rsidP="00B22E14">
      <w:pPr>
        <w:pBdr>
          <w:bottom w:val="single" w:sz="12" w:space="1" w:color="auto"/>
        </w:pBdr>
        <w:spacing w:line="276" w:lineRule="auto"/>
        <w:jc w:val="right"/>
        <w:rPr>
          <w:rFonts w:ascii="Arial" w:hAnsi="Arial" w:cs="Arial"/>
          <w:b/>
          <w:sz w:val="25"/>
          <w:szCs w:val="25"/>
          <w:u w:val="single"/>
          <w:lang w:val="sq-AL"/>
        </w:rPr>
      </w:pPr>
      <w:r w:rsidRPr="001077ED">
        <w:rPr>
          <w:rFonts w:ascii="Arial" w:hAnsi="Arial" w:cs="Arial"/>
          <w:b/>
          <w:sz w:val="25"/>
          <w:szCs w:val="25"/>
          <w:lang w:val="sq-AL"/>
        </w:rPr>
        <w:tab/>
      </w:r>
      <w:r w:rsidRPr="001077ED">
        <w:rPr>
          <w:rFonts w:ascii="Arial" w:hAnsi="Arial" w:cs="Arial"/>
          <w:b/>
          <w:sz w:val="25"/>
          <w:szCs w:val="25"/>
          <w:lang w:val="sq-AL"/>
        </w:rPr>
        <w:tab/>
      </w:r>
      <w:r w:rsidRPr="001077ED">
        <w:rPr>
          <w:rFonts w:ascii="Arial" w:hAnsi="Arial" w:cs="Arial"/>
          <w:b/>
          <w:sz w:val="25"/>
          <w:szCs w:val="25"/>
          <w:lang w:val="sq-AL"/>
        </w:rPr>
        <w:tab/>
      </w:r>
      <w:r w:rsidRPr="001077ED">
        <w:rPr>
          <w:rFonts w:ascii="Arial" w:hAnsi="Arial" w:cs="Arial"/>
          <w:b/>
          <w:sz w:val="25"/>
          <w:szCs w:val="25"/>
          <w:u w:val="single"/>
          <w:lang w:val="sq-AL"/>
        </w:rPr>
        <w:t>TIRANË</w:t>
      </w:r>
    </w:p>
    <w:p w:rsidR="00B22E14" w:rsidRPr="001077ED" w:rsidRDefault="00B22E14" w:rsidP="00B22E14">
      <w:pPr>
        <w:spacing w:line="276" w:lineRule="auto"/>
        <w:jc w:val="right"/>
        <w:rPr>
          <w:rFonts w:ascii="Arial" w:hAnsi="Arial" w:cs="Arial"/>
          <w:b/>
          <w:u w:val="single"/>
          <w:lang w:val="sq-AL"/>
        </w:rPr>
      </w:pPr>
    </w:p>
    <w:p w:rsidR="00FF636C" w:rsidRPr="001077ED" w:rsidRDefault="00FF636C" w:rsidP="00B22E14">
      <w:pPr>
        <w:spacing w:line="276" w:lineRule="auto"/>
        <w:jc w:val="both"/>
        <w:rPr>
          <w:rFonts w:ascii="Arial" w:hAnsi="Arial" w:cs="Arial"/>
          <w:i/>
          <w:sz w:val="24"/>
          <w:szCs w:val="24"/>
          <w:lang w:val="sq-AL"/>
        </w:rPr>
      </w:pPr>
      <w:r w:rsidRPr="001077ED">
        <w:rPr>
          <w:rFonts w:ascii="Arial" w:hAnsi="Arial" w:cs="Arial"/>
          <w:i/>
          <w:sz w:val="24"/>
          <w:szCs w:val="24"/>
          <w:lang w:val="sq-AL"/>
        </w:rPr>
        <w:t>I nderuar z. Prokuror i Përgjithshëm,</w:t>
      </w:r>
    </w:p>
    <w:p w:rsidR="00FF636C" w:rsidRPr="001077ED" w:rsidRDefault="00FF636C" w:rsidP="00B22E14">
      <w:pPr>
        <w:spacing w:line="276" w:lineRule="auto"/>
        <w:jc w:val="both"/>
        <w:rPr>
          <w:rFonts w:ascii="Arial" w:hAnsi="Arial" w:cs="Arial"/>
          <w:sz w:val="24"/>
          <w:szCs w:val="24"/>
          <w:lang w:val="sq-AL"/>
        </w:rPr>
      </w:pPr>
    </w:p>
    <w:p w:rsidR="00FF636C" w:rsidRPr="001077ED" w:rsidRDefault="00FF636C" w:rsidP="00B22E14">
      <w:pPr>
        <w:spacing w:line="276" w:lineRule="auto"/>
        <w:jc w:val="both"/>
        <w:rPr>
          <w:rFonts w:ascii="Arial" w:hAnsi="Arial" w:cs="Arial"/>
          <w:sz w:val="24"/>
          <w:szCs w:val="24"/>
          <w:lang w:val="sq-AL"/>
        </w:rPr>
      </w:pPr>
      <w:r w:rsidRPr="001077ED">
        <w:rPr>
          <w:rFonts w:ascii="Arial" w:hAnsi="Arial" w:cs="Arial"/>
          <w:sz w:val="24"/>
          <w:szCs w:val="24"/>
          <w:lang w:val="sq-AL"/>
        </w:rPr>
        <w:t>B</w:t>
      </w:r>
      <w:r w:rsidR="00B22E14" w:rsidRPr="001077ED">
        <w:rPr>
          <w:rFonts w:ascii="Arial" w:hAnsi="Arial" w:cs="Arial"/>
          <w:sz w:val="24"/>
          <w:szCs w:val="24"/>
          <w:lang w:val="sq-AL"/>
        </w:rPr>
        <w:t xml:space="preserve">azuar në nenet 280 dhe 283 të Kodit të Procedurës </w:t>
      </w:r>
      <w:r w:rsidRPr="001077ED">
        <w:rPr>
          <w:rFonts w:ascii="Arial" w:hAnsi="Arial" w:cs="Arial"/>
          <w:sz w:val="24"/>
          <w:szCs w:val="24"/>
          <w:lang w:val="sq-AL"/>
        </w:rPr>
        <w:t>Penale parashtrojmë këtë kallzim penal për veprën penale të sipërcituar, duke parashtruar rrethanat e fakteve konkrete ku bazohet kallzimi, provat me të cilat vërtetohen këto fakte, si dhe dispozitat ligjore penale të cenuara.</w:t>
      </w:r>
    </w:p>
    <w:p w:rsidR="00B22E14" w:rsidRPr="001077ED" w:rsidRDefault="00B22E14" w:rsidP="00B22E14">
      <w:pPr>
        <w:spacing w:line="276" w:lineRule="auto"/>
        <w:jc w:val="both"/>
        <w:rPr>
          <w:rFonts w:ascii="Arial" w:hAnsi="Arial" w:cs="Arial"/>
          <w:sz w:val="24"/>
          <w:szCs w:val="24"/>
          <w:lang w:val="sq-AL"/>
        </w:rPr>
      </w:pPr>
    </w:p>
    <w:p w:rsidR="00FF636C" w:rsidRPr="001077ED" w:rsidRDefault="00FF636C" w:rsidP="00B22E14">
      <w:pPr>
        <w:pStyle w:val="ListParagraph"/>
        <w:numPr>
          <w:ilvl w:val="0"/>
          <w:numId w:val="1"/>
        </w:numPr>
        <w:shd w:val="clear" w:color="auto" w:fill="C6D9F1" w:themeFill="text2" w:themeFillTint="33"/>
        <w:spacing w:line="276" w:lineRule="auto"/>
        <w:jc w:val="both"/>
        <w:rPr>
          <w:rFonts w:ascii="Arial" w:hAnsi="Arial" w:cs="Arial"/>
          <w:b/>
          <w:lang w:val="sq-AL"/>
        </w:rPr>
      </w:pPr>
      <w:r w:rsidRPr="001077ED">
        <w:rPr>
          <w:rFonts w:ascii="Arial" w:hAnsi="Arial" w:cs="Arial"/>
          <w:b/>
          <w:bCs/>
          <w:lang w:val="sq-AL"/>
        </w:rPr>
        <w:lastRenderedPageBreak/>
        <w:t>RRE</w:t>
      </w:r>
      <w:r w:rsidRPr="001077ED">
        <w:rPr>
          <w:rFonts w:ascii="Arial" w:hAnsi="Arial" w:cs="Arial"/>
          <w:b/>
          <w:lang w:val="sq-AL"/>
        </w:rPr>
        <w:t>THANAT E FAKTEVE</w:t>
      </w:r>
    </w:p>
    <w:p w:rsidR="00E55C26" w:rsidRPr="001077ED" w:rsidRDefault="00E55C26" w:rsidP="00B22E14">
      <w:pPr>
        <w:spacing w:line="276" w:lineRule="auto"/>
        <w:rPr>
          <w:rFonts w:ascii="Arial" w:hAnsi="Arial" w:cs="Arial"/>
        </w:rPr>
      </w:pPr>
    </w:p>
    <w:p w:rsidR="00E339C2" w:rsidRPr="001077ED" w:rsidRDefault="00F35D28" w:rsidP="00B22E14">
      <w:pPr>
        <w:spacing w:line="276" w:lineRule="auto"/>
        <w:jc w:val="both"/>
        <w:rPr>
          <w:rFonts w:ascii="Arial" w:hAnsi="Arial" w:cs="Arial"/>
          <w:sz w:val="24"/>
          <w:szCs w:val="24"/>
          <w:lang w:val="sq-AL"/>
        </w:rPr>
      </w:pPr>
      <w:r w:rsidRPr="001077ED">
        <w:rPr>
          <w:rFonts w:ascii="Arial" w:hAnsi="Arial" w:cs="Arial"/>
          <w:b/>
          <w:sz w:val="24"/>
          <w:szCs w:val="24"/>
          <w:lang w:val="sq-AL"/>
        </w:rPr>
        <w:t>1.1.</w:t>
      </w:r>
      <w:r w:rsidRPr="001077ED">
        <w:rPr>
          <w:rFonts w:ascii="Arial" w:hAnsi="Arial" w:cs="Arial"/>
          <w:sz w:val="24"/>
          <w:szCs w:val="24"/>
          <w:lang w:val="sq-AL"/>
        </w:rPr>
        <w:t xml:space="preserve"> Me ligjin n</w:t>
      </w:r>
      <w:r w:rsidR="00E339C2" w:rsidRPr="001077ED">
        <w:rPr>
          <w:rFonts w:ascii="Arial" w:hAnsi="Arial" w:cs="Arial"/>
          <w:sz w:val="24"/>
          <w:szCs w:val="24"/>
          <w:lang w:val="sq-AL"/>
        </w:rPr>
        <w:t>r. 184/2013 ”Për disa ndryshime dhe shtesa në ligjin nr. 10 383, datë 24.2.2011, "Për sigurimin e detyrueshëm të kujdesit shëndetësor në Republikën eShqipërisë", të ndryshuar”, Kuvendi i Shqipërisë parashiko</w:t>
      </w:r>
      <w:r w:rsidR="00C77D77">
        <w:rPr>
          <w:rFonts w:ascii="Arial" w:hAnsi="Arial" w:cs="Arial"/>
          <w:sz w:val="24"/>
          <w:szCs w:val="24"/>
          <w:lang w:val="sq-AL"/>
        </w:rPr>
        <w:t>i</w:t>
      </w:r>
      <w:r w:rsidR="00E339C2" w:rsidRPr="001077ED">
        <w:rPr>
          <w:rFonts w:ascii="Arial" w:hAnsi="Arial" w:cs="Arial"/>
          <w:sz w:val="24"/>
          <w:szCs w:val="24"/>
          <w:lang w:val="sq-AL"/>
        </w:rPr>
        <w:t xml:space="preserve"> nëpërmjet një ndryshimi në nenin 12 se: “</w:t>
      </w:r>
      <w:r w:rsidR="00E339C2" w:rsidRPr="001077ED">
        <w:rPr>
          <w:rFonts w:ascii="Arial" w:hAnsi="Arial" w:cs="Arial"/>
          <w:i/>
          <w:sz w:val="24"/>
          <w:szCs w:val="24"/>
          <w:lang w:val="sq-AL"/>
        </w:rPr>
        <w:t>Fondi i Sigurimit të Detyrueshëm Shëndetësor nuk financon shërbime të kujdesit shëndetësor ndaj personave që nuk janë të siguruar, me përjashtim të rasteve të urgjencës mjekësore, si dhe të paketës së kontrolleve periodike parandaluese në popullatë, sipas përcaktimeve të bëra me vendim të Këshillit të Ministrave</w:t>
      </w:r>
      <w:r w:rsidR="00E339C2" w:rsidRPr="001077ED">
        <w:rPr>
          <w:rFonts w:ascii="Arial" w:hAnsi="Arial" w:cs="Arial"/>
          <w:sz w:val="24"/>
          <w:szCs w:val="24"/>
          <w:lang w:val="sq-AL"/>
        </w:rPr>
        <w:t>.”.</w:t>
      </w:r>
    </w:p>
    <w:p w:rsidR="00E339C2" w:rsidRPr="001077ED" w:rsidRDefault="00E339C2" w:rsidP="00B22E14">
      <w:pPr>
        <w:spacing w:line="276" w:lineRule="auto"/>
        <w:jc w:val="both"/>
        <w:rPr>
          <w:rFonts w:ascii="Arial" w:hAnsi="Arial" w:cs="Arial"/>
          <w:sz w:val="24"/>
          <w:szCs w:val="24"/>
          <w:lang w:val="sq-AL"/>
        </w:rPr>
      </w:pPr>
    </w:p>
    <w:p w:rsidR="00E339C2" w:rsidRPr="001077ED" w:rsidRDefault="00F35D28" w:rsidP="00B22E14">
      <w:pPr>
        <w:spacing w:line="276" w:lineRule="auto"/>
        <w:jc w:val="both"/>
        <w:rPr>
          <w:rFonts w:ascii="Arial" w:hAnsi="Arial" w:cs="Arial"/>
          <w:sz w:val="24"/>
          <w:szCs w:val="24"/>
          <w:lang w:val="sq-AL"/>
        </w:rPr>
      </w:pPr>
      <w:r w:rsidRPr="001077ED">
        <w:rPr>
          <w:rFonts w:ascii="Arial" w:hAnsi="Arial" w:cs="Arial"/>
          <w:b/>
          <w:sz w:val="24"/>
          <w:szCs w:val="24"/>
          <w:lang w:val="sq-AL"/>
        </w:rPr>
        <w:t>1.2.</w:t>
      </w:r>
      <w:r w:rsidR="00E339C2" w:rsidRPr="001077ED">
        <w:rPr>
          <w:rFonts w:ascii="Arial" w:hAnsi="Arial" w:cs="Arial"/>
          <w:sz w:val="24"/>
          <w:szCs w:val="24"/>
          <w:lang w:val="sq-AL"/>
        </w:rPr>
        <w:t>Në kuadër të këtij ndryshimi ligjor, Këshilli i Ministrave miratoi vendimin nr. 185, datë 02.04.2014 “Për përcaktimin e mënyrës së realizimit të kontrollit mjekësor bazë për shtetasit e moshës 40-65 vjeç”. Në këtë vendim përcaktohet se të gjithë shtetasit e grupmoshës 40-65 vjeç me qëndrim të përhershëm në Republikën e Shqipërisë, përfitojnë pa pagesë nga programi kombëtar i kontrollit mjekësor bazë. Në pikën 5 të këtij vendimi, Ministria e Shëndetësisë është e detyruar që të miratoi institucionet shëndetësore ku do të realizohen pjesë të ndryshme të paketës së kontrollit mjekësor bazë, duke garantuar mbulesën e plotë të grupmoshës së përcaktuar, bazuar në popullsinë e zonës së mbulimit, distancat e infrastrukturën, si dhe disponueshmërinë e shpërndarjen e personelit mjekësor e atij mbështetës. Ndërkohë, në pikën 7 të vendimit, specifikohet se: “</w:t>
      </w:r>
      <w:r w:rsidR="00E339C2" w:rsidRPr="001077ED">
        <w:rPr>
          <w:rFonts w:ascii="Arial" w:hAnsi="Arial" w:cs="Arial"/>
          <w:i/>
          <w:sz w:val="24"/>
          <w:szCs w:val="24"/>
          <w:lang w:val="sq-AL"/>
        </w:rPr>
        <w:t>Fondi i Sigurimeve të Detyrueshme të Kujdesit Shëndetësor lidh kontratën për financimin e shërbimit të kontrollit mjekësor bazë me operatorë të përzgjedhur sipas dispozitave të ligjit nr.125/2013, "Për koncensionet dhe partneritetin publik privat". Kontrata duhet të rregullojë e të përcaktojë, në mënyrë të hollësishme, formën e dhënies së këtij shërbimi dhe mënyrën e pagesës së tij.”</w:t>
      </w:r>
      <w:r w:rsidR="00E339C2" w:rsidRPr="001077ED">
        <w:rPr>
          <w:rFonts w:ascii="Arial" w:hAnsi="Arial" w:cs="Arial"/>
          <w:sz w:val="24"/>
          <w:szCs w:val="24"/>
          <w:lang w:val="sq-AL"/>
        </w:rPr>
        <w:t>.</w:t>
      </w:r>
    </w:p>
    <w:p w:rsidR="0003641B" w:rsidRPr="001077ED" w:rsidRDefault="0003641B" w:rsidP="00B22E14">
      <w:pPr>
        <w:spacing w:line="276" w:lineRule="auto"/>
        <w:jc w:val="both"/>
        <w:rPr>
          <w:rFonts w:ascii="Arial" w:hAnsi="Arial" w:cs="Arial"/>
          <w:sz w:val="24"/>
          <w:szCs w:val="24"/>
          <w:lang w:val="sq-AL"/>
        </w:rPr>
      </w:pPr>
    </w:p>
    <w:p w:rsidR="00F35D28" w:rsidRPr="001077ED" w:rsidRDefault="00F35D28" w:rsidP="00B22E14">
      <w:pPr>
        <w:spacing w:line="276" w:lineRule="auto"/>
        <w:jc w:val="both"/>
        <w:rPr>
          <w:rFonts w:ascii="Arial" w:hAnsi="Arial" w:cs="Arial"/>
          <w:sz w:val="24"/>
          <w:szCs w:val="24"/>
          <w:lang w:val="sq-AL"/>
        </w:rPr>
      </w:pPr>
      <w:r w:rsidRPr="001077ED">
        <w:rPr>
          <w:rFonts w:ascii="Arial" w:hAnsi="Arial" w:cs="Arial"/>
          <w:b/>
          <w:sz w:val="24"/>
          <w:szCs w:val="24"/>
          <w:lang w:val="sq-AL"/>
        </w:rPr>
        <w:t>1.3.</w:t>
      </w:r>
      <w:r w:rsidRPr="001077ED">
        <w:rPr>
          <w:rFonts w:ascii="Arial" w:hAnsi="Arial" w:cs="Arial"/>
          <w:sz w:val="24"/>
          <w:szCs w:val="24"/>
          <w:lang w:val="sq-AL"/>
        </w:rPr>
        <w:t xml:space="preserve"> Nga ana tjetër, nëpërmjet një shtesë të bërë me ligjin nr. 88/2014 në ligjin nr. 125/2013 “Për koncesionet dhe partneritetin publik privat”, koncesionet në fushën e shëndetësisë, përfshirë edhe këtë koncesion, përjashtohen nga pagesa e tarifës së</w:t>
      </w:r>
      <w:r w:rsidR="00A310B2" w:rsidRPr="001077ED">
        <w:rPr>
          <w:rFonts w:ascii="Arial" w:hAnsi="Arial" w:cs="Arial"/>
          <w:sz w:val="24"/>
          <w:szCs w:val="24"/>
          <w:lang w:val="sq-AL"/>
        </w:rPr>
        <w:t xml:space="preserve"> koncesionit.</w:t>
      </w:r>
    </w:p>
    <w:p w:rsidR="00F35D28" w:rsidRPr="001077ED" w:rsidRDefault="00F35D28" w:rsidP="00B22E14">
      <w:pPr>
        <w:spacing w:line="276" w:lineRule="auto"/>
        <w:jc w:val="both"/>
        <w:rPr>
          <w:rFonts w:ascii="Arial" w:hAnsi="Arial" w:cs="Arial"/>
          <w:sz w:val="24"/>
          <w:szCs w:val="24"/>
          <w:lang w:val="sq-AL"/>
        </w:rPr>
      </w:pPr>
    </w:p>
    <w:p w:rsidR="00F35D28" w:rsidRPr="001077ED" w:rsidRDefault="00F35D28" w:rsidP="00B22E14">
      <w:pPr>
        <w:spacing w:line="276" w:lineRule="auto"/>
        <w:jc w:val="both"/>
        <w:rPr>
          <w:rFonts w:ascii="Arial" w:hAnsi="Arial" w:cs="Arial"/>
          <w:sz w:val="24"/>
          <w:szCs w:val="24"/>
          <w:lang w:val="sq-AL"/>
        </w:rPr>
      </w:pPr>
      <w:r w:rsidRPr="001077ED">
        <w:rPr>
          <w:rFonts w:ascii="Arial" w:hAnsi="Arial" w:cs="Arial"/>
          <w:b/>
          <w:sz w:val="24"/>
          <w:szCs w:val="24"/>
          <w:lang w:val="sq-AL"/>
        </w:rPr>
        <w:t>1.4.</w:t>
      </w:r>
      <w:r w:rsidR="0003641B" w:rsidRPr="001077ED">
        <w:rPr>
          <w:rFonts w:ascii="Arial" w:hAnsi="Arial" w:cs="Arial"/>
          <w:sz w:val="24"/>
          <w:szCs w:val="24"/>
          <w:lang w:val="sq-AL"/>
        </w:rPr>
        <w:t>Ministria e Sh</w:t>
      </w:r>
      <w:r w:rsidR="00FB07C9" w:rsidRPr="001077ED">
        <w:rPr>
          <w:rFonts w:ascii="Arial" w:hAnsi="Arial" w:cs="Arial"/>
          <w:sz w:val="24"/>
          <w:szCs w:val="24"/>
          <w:lang w:val="sq-AL"/>
        </w:rPr>
        <w:t>ë</w:t>
      </w:r>
      <w:r w:rsidR="0003641B" w:rsidRPr="001077ED">
        <w:rPr>
          <w:rFonts w:ascii="Arial" w:hAnsi="Arial" w:cs="Arial"/>
          <w:sz w:val="24"/>
          <w:szCs w:val="24"/>
          <w:lang w:val="sq-AL"/>
        </w:rPr>
        <w:t>ndet</w:t>
      </w:r>
      <w:r w:rsidR="00FB07C9" w:rsidRPr="001077ED">
        <w:rPr>
          <w:rFonts w:ascii="Arial" w:hAnsi="Arial" w:cs="Arial"/>
          <w:sz w:val="24"/>
          <w:szCs w:val="24"/>
          <w:lang w:val="sq-AL"/>
        </w:rPr>
        <w:t>ë</w:t>
      </w:r>
      <w:r w:rsidR="0003641B" w:rsidRPr="001077ED">
        <w:rPr>
          <w:rFonts w:ascii="Arial" w:hAnsi="Arial" w:cs="Arial"/>
          <w:sz w:val="24"/>
          <w:szCs w:val="24"/>
          <w:lang w:val="sq-AL"/>
        </w:rPr>
        <w:t>sis</w:t>
      </w:r>
      <w:r w:rsidR="00FB07C9" w:rsidRPr="001077ED">
        <w:rPr>
          <w:rFonts w:ascii="Arial" w:hAnsi="Arial" w:cs="Arial"/>
          <w:sz w:val="24"/>
          <w:szCs w:val="24"/>
          <w:lang w:val="sq-AL"/>
        </w:rPr>
        <w:t>ë</w:t>
      </w:r>
      <w:r w:rsidR="0003641B" w:rsidRPr="001077ED">
        <w:rPr>
          <w:rFonts w:ascii="Arial" w:hAnsi="Arial" w:cs="Arial"/>
          <w:sz w:val="24"/>
          <w:szCs w:val="24"/>
          <w:lang w:val="sq-AL"/>
        </w:rPr>
        <w:t>, dhe jo FSDKSH, hap</w:t>
      </w:r>
      <w:r w:rsidR="00FB07C9" w:rsidRPr="001077ED">
        <w:rPr>
          <w:rFonts w:ascii="Arial" w:hAnsi="Arial" w:cs="Arial"/>
          <w:sz w:val="24"/>
          <w:szCs w:val="24"/>
          <w:lang w:val="sq-AL"/>
        </w:rPr>
        <w:t>ë</w:t>
      </w:r>
      <w:r w:rsidR="0003641B" w:rsidRPr="001077ED">
        <w:rPr>
          <w:rFonts w:ascii="Arial" w:hAnsi="Arial" w:cs="Arial"/>
          <w:sz w:val="24"/>
          <w:szCs w:val="24"/>
          <w:lang w:val="sq-AL"/>
        </w:rPr>
        <w:t>n procedur</w:t>
      </w:r>
      <w:r w:rsidR="00FB07C9" w:rsidRPr="001077ED">
        <w:rPr>
          <w:rFonts w:ascii="Arial" w:hAnsi="Arial" w:cs="Arial"/>
          <w:sz w:val="24"/>
          <w:szCs w:val="24"/>
          <w:lang w:val="sq-AL"/>
        </w:rPr>
        <w:t>ë</w:t>
      </w:r>
      <w:r w:rsidR="0003641B" w:rsidRPr="001077ED">
        <w:rPr>
          <w:rFonts w:ascii="Arial" w:hAnsi="Arial" w:cs="Arial"/>
          <w:sz w:val="24"/>
          <w:szCs w:val="24"/>
          <w:lang w:val="sq-AL"/>
        </w:rPr>
        <w:t>n e konkurimit p</w:t>
      </w:r>
      <w:r w:rsidR="00FB07C9" w:rsidRPr="001077ED">
        <w:rPr>
          <w:rFonts w:ascii="Arial" w:hAnsi="Arial" w:cs="Arial"/>
          <w:sz w:val="24"/>
          <w:szCs w:val="24"/>
          <w:lang w:val="sq-AL"/>
        </w:rPr>
        <w:t>ë</w:t>
      </w:r>
      <w:r w:rsidR="0003641B" w:rsidRPr="001077ED">
        <w:rPr>
          <w:rFonts w:ascii="Arial" w:hAnsi="Arial" w:cs="Arial"/>
          <w:sz w:val="24"/>
          <w:szCs w:val="24"/>
          <w:lang w:val="sq-AL"/>
        </w:rPr>
        <w:t>r koncesionin/partneritetin publik privat, me objekt “Kontrolli mjek</w:t>
      </w:r>
      <w:r w:rsidR="00FB07C9" w:rsidRPr="001077ED">
        <w:rPr>
          <w:rFonts w:ascii="Arial" w:hAnsi="Arial" w:cs="Arial"/>
          <w:sz w:val="24"/>
          <w:szCs w:val="24"/>
          <w:lang w:val="sq-AL"/>
        </w:rPr>
        <w:t>ë</w:t>
      </w:r>
      <w:r w:rsidR="0003641B" w:rsidRPr="001077ED">
        <w:rPr>
          <w:rFonts w:ascii="Arial" w:hAnsi="Arial" w:cs="Arial"/>
          <w:sz w:val="24"/>
          <w:szCs w:val="24"/>
          <w:lang w:val="sq-AL"/>
        </w:rPr>
        <w:t>sor</w:t>
      </w:r>
      <w:r w:rsidR="00FB07C9" w:rsidRPr="001077ED">
        <w:rPr>
          <w:rFonts w:ascii="Arial" w:hAnsi="Arial" w:cs="Arial"/>
          <w:sz w:val="24"/>
          <w:szCs w:val="24"/>
          <w:lang w:val="sq-AL"/>
        </w:rPr>
        <w:t>ë</w:t>
      </w:r>
      <w:r w:rsidR="0003641B" w:rsidRPr="001077ED">
        <w:rPr>
          <w:rFonts w:ascii="Arial" w:hAnsi="Arial" w:cs="Arial"/>
          <w:sz w:val="24"/>
          <w:szCs w:val="24"/>
          <w:lang w:val="sq-AL"/>
        </w:rPr>
        <w:t xml:space="preserve"> baz</w:t>
      </w:r>
      <w:r w:rsidR="00FB07C9" w:rsidRPr="001077ED">
        <w:rPr>
          <w:rFonts w:ascii="Arial" w:hAnsi="Arial" w:cs="Arial"/>
          <w:sz w:val="24"/>
          <w:szCs w:val="24"/>
          <w:lang w:val="sq-AL"/>
        </w:rPr>
        <w:t>ë</w:t>
      </w:r>
      <w:r w:rsidR="0003641B" w:rsidRPr="001077ED">
        <w:rPr>
          <w:rFonts w:ascii="Arial" w:hAnsi="Arial" w:cs="Arial"/>
          <w:sz w:val="24"/>
          <w:szCs w:val="24"/>
          <w:lang w:val="sq-AL"/>
        </w:rPr>
        <w:t xml:space="preserve"> p</w:t>
      </w:r>
      <w:r w:rsidR="00FB07C9" w:rsidRPr="001077ED">
        <w:rPr>
          <w:rFonts w:ascii="Arial" w:hAnsi="Arial" w:cs="Arial"/>
          <w:sz w:val="24"/>
          <w:szCs w:val="24"/>
          <w:lang w:val="sq-AL"/>
        </w:rPr>
        <w:t>ë</w:t>
      </w:r>
      <w:r w:rsidR="0003641B" w:rsidRPr="001077ED">
        <w:rPr>
          <w:rFonts w:ascii="Arial" w:hAnsi="Arial" w:cs="Arial"/>
          <w:sz w:val="24"/>
          <w:szCs w:val="24"/>
          <w:lang w:val="sq-AL"/>
        </w:rPr>
        <w:t>r grupmoshat 40-65 vjec”, me koh</w:t>
      </w:r>
      <w:r w:rsidR="00FB07C9" w:rsidRPr="001077ED">
        <w:rPr>
          <w:rFonts w:ascii="Arial" w:hAnsi="Arial" w:cs="Arial"/>
          <w:sz w:val="24"/>
          <w:szCs w:val="24"/>
          <w:lang w:val="sq-AL"/>
        </w:rPr>
        <w:t>ë</w:t>
      </w:r>
      <w:r w:rsidR="0003641B" w:rsidRPr="001077ED">
        <w:rPr>
          <w:rFonts w:ascii="Arial" w:hAnsi="Arial" w:cs="Arial"/>
          <w:sz w:val="24"/>
          <w:szCs w:val="24"/>
          <w:lang w:val="sq-AL"/>
        </w:rPr>
        <w:t xml:space="preserve">zgjatje 120 muaj. </w:t>
      </w:r>
      <w:r w:rsidRPr="001077ED">
        <w:rPr>
          <w:rFonts w:ascii="Arial" w:hAnsi="Arial" w:cs="Arial"/>
          <w:sz w:val="24"/>
          <w:szCs w:val="24"/>
          <w:lang w:val="sq-AL"/>
        </w:rPr>
        <w:t>Më 25.08.2014, Ministria e Shëndetësisë njoftoi Ftesën për Ofertë, duke caktuar datën 11.09.2014 si afat i fundit për dorëzimin</w:t>
      </w:r>
      <w:r w:rsidR="00A22F51" w:rsidRPr="001077ED">
        <w:rPr>
          <w:rFonts w:ascii="Arial" w:hAnsi="Arial" w:cs="Arial"/>
          <w:sz w:val="24"/>
          <w:szCs w:val="24"/>
          <w:lang w:val="sq-AL"/>
        </w:rPr>
        <w:t xml:space="preserve"> e ofertave. </w:t>
      </w:r>
    </w:p>
    <w:p w:rsidR="0029678C" w:rsidRPr="001077ED" w:rsidRDefault="0029678C" w:rsidP="00B22E14">
      <w:pPr>
        <w:spacing w:line="276" w:lineRule="auto"/>
        <w:jc w:val="both"/>
        <w:rPr>
          <w:rFonts w:ascii="Arial" w:hAnsi="Arial" w:cs="Arial"/>
          <w:sz w:val="24"/>
          <w:szCs w:val="24"/>
          <w:lang w:val="sq-AL"/>
        </w:rPr>
      </w:pPr>
    </w:p>
    <w:p w:rsidR="0029678C" w:rsidRPr="001077ED" w:rsidRDefault="0029678C" w:rsidP="00B22E14">
      <w:pPr>
        <w:spacing w:line="276" w:lineRule="auto"/>
        <w:jc w:val="both"/>
        <w:rPr>
          <w:rFonts w:ascii="Arial" w:hAnsi="Arial" w:cs="Arial"/>
          <w:sz w:val="24"/>
          <w:szCs w:val="24"/>
          <w:lang w:val="sq-AL"/>
        </w:rPr>
      </w:pPr>
      <w:r w:rsidRPr="001077ED">
        <w:rPr>
          <w:rFonts w:ascii="Arial" w:hAnsi="Arial" w:cs="Arial"/>
          <w:b/>
          <w:sz w:val="24"/>
          <w:szCs w:val="24"/>
          <w:lang w:val="sq-AL"/>
        </w:rPr>
        <w:t>1.5.</w:t>
      </w:r>
      <w:r w:rsidR="00177F9C" w:rsidRPr="001077ED">
        <w:rPr>
          <w:rFonts w:ascii="Arial" w:hAnsi="Arial" w:cs="Arial"/>
          <w:sz w:val="24"/>
          <w:szCs w:val="24"/>
          <w:lang w:val="sq-AL"/>
        </w:rPr>
        <w:t>Me Aktin nr. LN-8447-09-2014, dat</w:t>
      </w:r>
      <w:r w:rsidR="005A68CD" w:rsidRPr="001077ED">
        <w:rPr>
          <w:rFonts w:ascii="Arial" w:hAnsi="Arial" w:cs="Arial"/>
          <w:sz w:val="24"/>
          <w:szCs w:val="24"/>
          <w:lang w:val="sq-AL"/>
        </w:rPr>
        <w:t>ë</w:t>
      </w:r>
      <w:r w:rsidR="00177F9C" w:rsidRPr="001077ED">
        <w:rPr>
          <w:rFonts w:ascii="Arial" w:hAnsi="Arial" w:cs="Arial"/>
          <w:sz w:val="24"/>
          <w:szCs w:val="24"/>
          <w:lang w:val="sq-AL"/>
        </w:rPr>
        <w:t xml:space="preserve"> 09.09.2014 shoq</w:t>
      </w:r>
      <w:r w:rsidR="005A68CD" w:rsidRPr="001077ED">
        <w:rPr>
          <w:rFonts w:ascii="Arial" w:hAnsi="Arial" w:cs="Arial"/>
          <w:sz w:val="24"/>
          <w:szCs w:val="24"/>
          <w:lang w:val="sq-AL"/>
        </w:rPr>
        <w:t>ë</w:t>
      </w:r>
      <w:r w:rsidR="00177F9C" w:rsidRPr="001077ED">
        <w:rPr>
          <w:rFonts w:ascii="Arial" w:hAnsi="Arial" w:cs="Arial"/>
          <w:sz w:val="24"/>
          <w:szCs w:val="24"/>
          <w:lang w:val="sq-AL"/>
        </w:rPr>
        <w:t xml:space="preserve">ria Marketing &amp; Dsitribution </w:t>
      </w:r>
      <w:r w:rsidR="005A68CD" w:rsidRPr="001077ED">
        <w:rPr>
          <w:rFonts w:ascii="Arial" w:hAnsi="Arial" w:cs="Arial"/>
          <w:sz w:val="24"/>
          <w:szCs w:val="24"/>
          <w:lang w:val="sq-AL"/>
        </w:rPr>
        <w:t>ë</w:t>
      </w:r>
      <w:r w:rsidR="00177F9C" w:rsidRPr="001077ED">
        <w:rPr>
          <w:rFonts w:ascii="Arial" w:hAnsi="Arial" w:cs="Arial"/>
          <w:sz w:val="24"/>
          <w:szCs w:val="24"/>
          <w:lang w:val="sq-AL"/>
        </w:rPr>
        <w:t>sht</w:t>
      </w:r>
      <w:r w:rsidR="005A68CD" w:rsidRPr="001077ED">
        <w:rPr>
          <w:rFonts w:ascii="Arial" w:hAnsi="Arial" w:cs="Arial"/>
          <w:sz w:val="24"/>
          <w:szCs w:val="24"/>
          <w:lang w:val="sq-AL"/>
        </w:rPr>
        <w:t>ë</w:t>
      </w:r>
      <w:r w:rsidR="00177F9C" w:rsidRPr="001077ED">
        <w:rPr>
          <w:rFonts w:ascii="Arial" w:hAnsi="Arial" w:cs="Arial"/>
          <w:sz w:val="24"/>
          <w:szCs w:val="24"/>
          <w:lang w:val="sq-AL"/>
        </w:rPr>
        <w:t xml:space="preserve"> pajisur me Licenc</w:t>
      </w:r>
      <w:r w:rsidR="005A68CD" w:rsidRPr="001077ED">
        <w:rPr>
          <w:rFonts w:ascii="Arial" w:hAnsi="Arial" w:cs="Arial"/>
          <w:sz w:val="24"/>
          <w:szCs w:val="24"/>
          <w:lang w:val="sq-AL"/>
        </w:rPr>
        <w:t>ë</w:t>
      </w:r>
      <w:r w:rsidR="00177F9C" w:rsidRPr="001077ED">
        <w:rPr>
          <w:rFonts w:ascii="Arial" w:hAnsi="Arial" w:cs="Arial"/>
          <w:sz w:val="24"/>
          <w:szCs w:val="24"/>
          <w:lang w:val="sq-AL"/>
        </w:rPr>
        <w:t>n e kategoris</w:t>
      </w:r>
      <w:r w:rsidR="005A68CD" w:rsidRPr="001077ED">
        <w:rPr>
          <w:rFonts w:ascii="Arial" w:hAnsi="Arial" w:cs="Arial"/>
          <w:sz w:val="24"/>
          <w:szCs w:val="24"/>
          <w:lang w:val="sq-AL"/>
        </w:rPr>
        <w:t>ë</w:t>
      </w:r>
      <w:r w:rsidR="00177F9C" w:rsidRPr="001077ED">
        <w:rPr>
          <w:rFonts w:ascii="Arial" w:hAnsi="Arial" w:cs="Arial"/>
          <w:sz w:val="24"/>
          <w:szCs w:val="24"/>
          <w:lang w:val="sq-AL"/>
        </w:rPr>
        <w:t xml:space="preserve"> “sh</w:t>
      </w:r>
      <w:r w:rsidR="005A68CD" w:rsidRPr="001077ED">
        <w:rPr>
          <w:rFonts w:ascii="Arial" w:hAnsi="Arial" w:cs="Arial"/>
          <w:sz w:val="24"/>
          <w:szCs w:val="24"/>
          <w:lang w:val="sq-AL"/>
        </w:rPr>
        <w:t>ë</w:t>
      </w:r>
      <w:r w:rsidR="00177F9C" w:rsidRPr="001077ED">
        <w:rPr>
          <w:rFonts w:ascii="Arial" w:hAnsi="Arial" w:cs="Arial"/>
          <w:sz w:val="24"/>
          <w:szCs w:val="24"/>
          <w:lang w:val="sq-AL"/>
        </w:rPr>
        <w:t>rbime mjek</w:t>
      </w:r>
      <w:r w:rsidR="005A68CD" w:rsidRPr="001077ED">
        <w:rPr>
          <w:rFonts w:ascii="Arial" w:hAnsi="Arial" w:cs="Arial"/>
          <w:sz w:val="24"/>
          <w:szCs w:val="24"/>
          <w:lang w:val="sq-AL"/>
        </w:rPr>
        <w:t>ë</w:t>
      </w:r>
      <w:r w:rsidR="00177F9C" w:rsidRPr="001077ED">
        <w:rPr>
          <w:rFonts w:ascii="Arial" w:hAnsi="Arial" w:cs="Arial"/>
          <w:sz w:val="24"/>
          <w:szCs w:val="24"/>
          <w:lang w:val="sq-AL"/>
        </w:rPr>
        <w:t>sore par</w:t>
      </w:r>
      <w:r w:rsidR="005A68CD" w:rsidRPr="001077ED">
        <w:rPr>
          <w:rFonts w:ascii="Arial" w:hAnsi="Arial" w:cs="Arial"/>
          <w:sz w:val="24"/>
          <w:szCs w:val="24"/>
          <w:lang w:val="sq-AL"/>
        </w:rPr>
        <w:t>ë</w:t>
      </w:r>
      <w:r w:rsidR="00177F9C" w:rsidRPr="001077ED">
        <w:rPr>
          <w:rFonts w:ascii="Arial" w:hAnsi="Arial" w:cs="Arial"/>
          <w:sz w:val="24"/>
          <w:szCs w:val="24"/>
          <w:lang w:val="sq-AL"/>
        </w:rPr>
        <w:t>sore, spitalore ose t</w:t>
      </w:r>
      <w:r w:rsidR="005A68CD" w:rsidRPr="001077ED">
        <w:rPr>
          <w:rFonts w:ascii="Arial" w:hAnsi="Arial" w:cs="Arial"/>
          <w:sz w:val="24"/>
          <w:szCs w:val="24"/>
          <w:lang w:val="sq-AL"/>
        </w:rPr>
        <w:t>ë</w:t>
      </w:r>
      <w:r w:rsidR="00177F9C" w:rsidRPr="001077ED">
        <w:rPr>
          <w:rFonts w:ascii="Arial" w:hAnsi="Arial" w:cs="Arial"/>
          <w:sz w:val="24"/>
          <w:szCs w:val="24"/>
          <w:lang w:val="sq-AL"/>
        </w:rPr>
        <w:t xml:space="preserve"> stamatologjis</w:t>
      </w:r>
      <w:r w:rsidR="005A68CD" w:rsidRPr="001077ED">
        <w:rPr>
          <w:rFonts w:ascii="Arial" w:hAnsi="Arial" w:cs="Arial"/>
          <w:sz w:val="24"/>
          <w:szCs w:val="24"/>
          <w:lang w:val="sq-AL"/>
        </w:rPr>
        <w:t>ë</w:t>
      </w:r>
      <w:r w:rsidR="00177F9C" w:rsidRPr="001077ED">
        <w:rPr>
          <w:rFonts w:ascii="Arial" w:hAnsi="Arial" w:cs="Arial"/>
          <w:sz w:val="24"/>
          <w:szCs w:val="24"/>
          <w:lang w:val="sq-AL"/>
        </w:rPr>
        <w:t>”, n</w:t>
      </w:r>
      <w:r w:rsidR="005A68CD" w:rsidRPr="001077ED">
        <w:rPr>
          <w:rFonts w:ascii="Arial" w:hAnsi="Arial" w:cs="Arial"/>
          <w:sz w:val="24"/>
          <w:szCs w:val="24"/>
          <w:lang w:val="sq-AL"/>
        </w:rPr>
        <w:t>ë</w:t>
      </w:r>
      <w:r w:rsidR="00177F9C" w:rsidRPr="001077ED">
        <w:rPr>
          <w:rFonts w:ascii="Arial" w:hAnsi="Arial" w:cs="Arial"/>
          <w:sz w:val="24"/>
          <w:szCs w:val="24"/>
          <w:lang w:val="sq-AL"/>
        </w:rPr>
        <w:t>nkategoria “sh</w:t>
      </w:r>
      <w:r w:rsidR="005A68CD" w:rsidRPr="001077ED">
        <w:rPr>
          <w:rFonts w:ascii="Arial" w:hAnsi="Arial" w:cs="Arial"/>
          <w:sz w:val="24"/>
          <w:szCs w:val="24"/>
          <w:lang w:val="sq-AL"/>
        </w:rPr>
        <w:t>ë</w:t>
      </w:r>
      <w:r w:rsidR="00177F9C" w:rsidRPr="001077ED">
        <w:rPr>
          <w:rFonts w:ascii="Arial" w:hAnsi="Arial" w:cs="Arial"/>
          <w:sz w:val="24"/>
          <w:szCs w:val="24"/>
          <w:lang w:val="sq-AL"/>
        </w:rPr>
        <w:t>rbime mjek</w:t>
      </w:r>
      <w:r w:rsidR="005A68CD" w:rsidRPr="001077ED">
        <w:rPr>
          <w:rFonts w:ascii="Arial" w:hAnsi="Arial" w:cs="Arial"/>
          <w:sz w:val="24"/>
          <w:szCs w:val="24"/>
          <w:lang w:val="sq-AL"/>
        </w:rPr>
        <w:t>ë</w:t>
      </w:r>
      <w:r w:rsidR="00177F9C" w:rsidRPr="001077ED">
        <w:rPr>
          <w:rFonts w:ascii="Arial" w:hAnsi="Arial" w:cs="Arial"/>
          <w:sz w:val="24"/>
          <w:szCs w:val="24"/>
          <w:lang w:val="sq-AL"/>
        </w:rPr>
        <w:t>sore par</w:t>
      </w:r>
      <w:r w:rsidR="005A68CD" w:rsidRPr="001077ED">
        <w:rPr>
          <w:rFonts w:ascii="Arial" w:hAnsi="Arial" w:cs="Arial"/>
          <w:sz w:val="24"/>
          <w:szCs w:val="24"/>
          <w:lang w:val="sq-AL"/>
        </w:rPr>
        <w:t>ë</w:t>
      </w:r>
      <w:r w:rsidR="00177F9C" w:rsidRPr="001077ED">
        <w:rPr>
          <w:rFonts w:ascii="Arial" w:hAnsi="Arial" w:cs="Arial"/>
          <w:sz w:val="24"/>
          <w:szCs w:val="24"/>
          <w:lang w:val="sq-AL"/>
        </w:rPr>
        <w:t>sore dhe/ose stomatologjike”, dhe veprimtari specifike “sh</w:t>
      </w:r>
      <w:r w:rsidR="005A68CD" w:rsidRPr="001077ED">
        <w:rPr>
          <w:rFonts w:ascii="Arial" w:hAnsi="Arial" w:cs="Arial"/>
          <w:sz w:val="24"/>
          <w:szCs w:val="24"/>
          <w:lang w:val="sq-AL"/>
        </w:rPr>
        <w:t>ë</w:t>
      </w:r>
      <w:r w:rsidR="00177F9C" w:rsidRPr="001077ED">
        <w:rPr>
          <w:rFonts w:ascii="Arial" w:hAnsi="Arial" w:cs="Arial"/>
          <w:sz w:val="24"/>
          <w:szCs w:val="24"/>
          <w:lang w:val="sq-AL"/>
        </w:rPr>
        <w:t>rbime laboratorike”. Kjo licenc</w:t>
      </w:r>
      <w:r w:rsidR="005A68CD" w:rsidRPr="001077ED">
        <w:rPr>
          <w:rFonts w:ascii="Arial" w:hAnsi="Arial" w:cs="Arial"/>
          <w:sz w:val="24"/>
          <w:szCs w:val="24"/>
          <w:lang w:val="sq-AL"/>
        </w:rPr>
        <w:t>ëë</w:t>
      </w:r>
      <w:r w:rsidR="00177F9C" w:rsidRPr="001077ED">
        <w:rPr>
          <w:rFonts w:ascii="Arial" w:hAnsi="Arial" w:cs="Arial"/>
          <w:sz w:val="24"/>
          <w:szCs w:val="24"/>
          <w:lang w:val="sq-AL"/>
        </w:rPr>
        <w:t>sht</w:t>
      </w:r>
      <w:r w:rsidR="005A68CD" w:rsidRPr="001077ED">
        <w:rPr>
          <w:rFonts w:ascii="Arial" w:hAnsi="Arial" w:cs="Arial"/>
          <w:sz w:val="24"/>
          <w:szCs w:val="24"/>
          <w:lang w:val="sq-AL"/>
        </w:rPr>
        <w:t>ëmarr</w:t>
      </w:r>
      <w:r w:rsidR="00347EFB" w:rsidRPr="001077ED">
        <w:rPr>
          <w:rFonts w:ascii="Arial" w:hAnsi="Arial" w:cs="Arial"/>
          <w:sz w:val="24"/>
          <w:szCs w:val="24"/>
          <w:lang w:val="sq-AL"/>
        </w:rPr>
        <w:t>ë</w:t>
      </w:r>
      <w:r w:rsidR="00177F9C" w:rsidRPr="001077ED">
        <w:rPr>
          <w:rFonts w:ascii="Arial" w:hAnsi="Arial" w:cs="Arial"/>
          <w:sz w:val="24"/>
          <w:szCs w:val="24"/>
          <w:lang w:val="sq-AL"/>
        </w:rPr>
        <w:t xml:space="preserve"> vet</w:t>
      </w:r>
      <w:r w:rsidR="005A68CD" w:rsidRPr="001077ED">
        <w:rPr>
          <w:rFonts w:ascii="Arial" w:hAnsi="Arial" w:cs="Arial"/>
          <w:sz w:val="24"/>
          <w:szCs w:val="24"/>
          <w:lang w:val="sq-AL"/>
        </w:rPr>
        <w:t>ë</w:t>
      </w:r>
      <w:r w:rsidR="00177F9C" w:rsidRPr="001077ED">
        <w:rPr>
          <w:rFonts w:ascii="Arial" w:hAnsi="Arial" w:cs="Arial"/>
          <w:sz w:val="24"/>
          <w:szCs w:val="24"/>
          <w:lang w:val="sq-AL"/>
        </w:rPr>
        <w:t>m 2 dit</w:t>
      </w:r>
      <w:r w:rsidR="005A68CD" w:rsidRPr="001077ED">
        <w:rPr>
          <w:rFonts w:ascii="Arial" w:hAnsi="Arial" w:cs="Arial"/>
          <w:sz w:val="24"/>
          <w:szCs w:val="24"/>
          <w:lang w:val="sq-AL"/>
        </w:rPr>
        <w:t>ë</w:t>
      </w:r>
      <w:r w:rsidR="00177F9C" w:rsidRPr="001077ED">
        <w:rPr>
          <w:rFonts w:ascii="Arial" w:hAnsi="Arial" w:cs="Arial"/>
          <w:sz w:val="24"/>
          <w:szCs w:val="24"/>
          <w:lang w:val="sq-AL"/>
        </w:rPr>
        <w:t xml:space="preserve"> p</w:t>
      </w:r>
      <w:r w:rsidR="005A68CD" w:rsidRPr="001077ED">
        <w:rPr>
          <w:rFonts w:ascii="Arial" w:hAnsi="Arial" w:cs="Arial"/>
          <w:sz w:val="24"/>
          <w:szCs w:val="24"/>
          <w:lang w:val="sq-AL"/>
        </w:rPr>
        <w:t>ë</w:t>
      </w:r>
      <w:r w:rsidR="00177F9C" w:rsidRPr="001077ED">
        <w:rPr>
          <w:rFonts w:ascii="Arial" w:hAnsi="Arial" w:cs="Arial"/>
          <w:sz w:val="24"/>
          <w:szCs w:val="24"/>
          <w:lang w:val="sq-AL"/>
        </w:rPr>
        <w:t>rpara skadimit t</w:t>
      </w:r>
      <w:r w:rsidR="005A68CD" w:rsidRPr="001077ED">
        <w:rPr>
          <w:rFonts w:ascii="Arial" w:hAnsi="Arial" w:cs="Arial"/>
          <w:sz w:val="24"/>
          <w:szCs w:val="24"/>
          <w:lang w:val="sq-AL"/>
        </w:rPr>
        <w:t>ë</w:t>
      </w:r>
      <w:r w:rsidR="00177F9C" w:rsidRPr="001077ED">
        <w:rPr>
          <w:rFonts w:ascii="Arial" w:hAnsi="Arial" w:cs="Arial"/>
          <w:sz w:val="24"/>
          <w:szCs w:val="24"/>
          <w:lang w:val="sq-AL"/>
        </w:rPr>
        <w:t xml:space="preserve"> afatit p</w:t>
      </w:r>
      <w:r w:rsidR="005A68CD" w:rsidRPr="001077ED">
        <w:rPr>
          <w:rFonts w:ascii="Arial" w:hAnsi="Arial" w:cs="Arial"/>
          <w:sz w:val="24"/>
          <w:szCs w:val="24"/>
          <w:lang w:val="sq-AL"/>
        </w:rPr>
        <w:t>ë</w:t>
      </w:r>
      <w:r w:rsidR="00177F9C" w:rsidRPr="001077ED">
        <w:rPr>
          <w:rFonts w:ascii="Arial" w:hAnsi="Arial" w:cs="Arial"/>
          <w:sz w:val="24"/>
          <w:szCs w:val="24"/>
          <w:lang w:val="sq-AL"/>
        </w:rPr>
        <w:t>r dor</w:t>
      </w:r>
      <w:r w:rsidR="005A68CD" w:rsidRPr="001077ED">
        <w:rPr>
          <w:rFonts w:ascii="Arial" w:hAnsi="Arial" w:cs="Arial"/>
          <w:sz w:val="24"/>
          <w:szCs w:val="24"/>
          <w:lang w:val="sq-AL"/>
        </w:rPr>
        <w:t>ë</w:t>
      </w:r>
      <w:r w:rsidR="00177F9C" w:rsidRPr="001077ED">
        <w:rPr>
          <w:rFonts w:ascii="Arial" w:hAnsi="Arial" w:cs="Arial"/>
          <w:sz w:val="24"/>
          <w:szCs w:val="24"/>
          <w:lang w:val="sq-AL"/>
        </w:rPr>
        <w:t>zimin e ofertave p</w:t>
      </w:r>
      <w:r w:rsidR="005A68CD" w:rsidRPr="001077ED">
        <w:rPr>
          <w:rFonts w:ascii="Arial" w:hAnsi="Arial" w:cs="Arial"/>
          <w:sz w:val="24"/>
          <w:szCs w:val="24"/>
          <w:lang w:val="sq-AL"/>
        </w:rPr>
        <w:t>ë</w:t>
      </w:r>
      <w:r w:rsidR="00177F9C" w:rsidRPr="001077ED">
        <w:rPr>
          <w:rFonts w:ascii="Arial" w:hAnsi="Arial" w:cs="Arial"/>
          <w:sz w:val="24"/>
          <w:szCs w:val="24"/>
          <w:lang w:val="sq-AL"/>
        </w:rPr>
        <w:t xml:space="preserve">r </w:t>
      </w:r>
      <w:r w:rsidR="005A68CD" w:rsidRPr="001077ED">
        <w:rPr>
          <w:rFonts w:ascii="Arial" w:hAnsi="Arial" w:cs="Arial"/>
          <w:sz w:val="24"/>
          <w:szCs w:val="24"/>
          <w:lang w:val="sq-AL"/>
        </w:rPr>
        <w:t>procedur</w:t>
      </w:r>
      <w:r w:rsidR="00347EFB" w:rsidRPr="001077ED">
        <w:rPr>
          <w:rFonts w:ascii="Arial" w:hAnsi="Arial" w:cs="Arial"/>
          <w:sz w:val="24"/>
          <w:szCs w:val="24"/>
          <w:lang w:val="sq-AL"/>
        </w:rPr>
        <w:t>ë</w:t>
      </w:r>
      <w:r w:rsidR="005A68CD" w:rsidRPr="001077ED">
        <w:rPr>
          <w:rFonts w:ascii="Arial" w:hAnsi="Arial" w:cs="Arial"/>
          <w:sz w:val="24"/>
          <w:szCs w:val="24"/>
          <w:lang w:val="sq-AL"/>
        </w:rPr>
        <w:t>n e koncesionit me objekt “Kontrolli mjekësorë bazë për grupmoshat 40-65 vjec”</w:t>
      </w:r>
      <w:r w:rsidR="00177F9C" w:rsidRPr="001077ED">
        <w:rPr>
          <w:rFonts w:ascii="Arial" w:hAnsi="Arial" w:cs="Arial"/>
          <w:sz w:val="24"/>
          <w:szCs w:val="24"/>
          <w:lang w:val="sq-AL"/>
        </w:rPr>
        <w:t>.</w:t>
      </w:r>
    </w:p>
    <w:p w:rsidR="00177F9C" w:rsidRPr="001077ED" w:rsidRDefault="00177F9C" w:rsidP="00B22E14">
      <w:pPr>
        <w:spacing w:line="276" w:lineRule="auto"/>
        <w:jc w:val="both"/>
        <w:rPr>
          <w:rFonts w:ascii="Arial" w:hAnsi="Arial" w:cs="Arial"/>
          <w:sz w:val="24"/>
          <w:szCs w:val="24"/>
          <w:lang w:val="sq-AL"/>
        </w:rPr>
      </w:pPr>
    </w:p>
    <w:p w:rsidR="00177F9C" w:rsidRPr="001077ED" w:rsidRDefault="00177F9C" w:rsidP="00B22E14">
      <w:pPr>
        <w:spacing w:line="276" w:lineRule="auto"/>
        <w:jc w:val="both"/>
        <w:rPr>
          <w:rFonts w:ascii="Arial" w:hAnsi="Arial" w:cs="Arial"/>
          <w:sz w:val="24"/>
          <w:szCs w:val="24"/>
          <w:lang w:val="sq-AL"/>
        </w:rPr>
      </w:pPr>
      <w:r w:rsidRPr="001077ED">
        <w:rPr>
          <w:rFonts w:ascii="Arial" w:hAnsi="Arial" w:cs="Arial"/>
          <w:b/>
          <w:sz w:val="24"/>
          <w:szCs w:val="24"/>
          <w:lang w:val="sq-AL"/>
        </w:rPr>
        <w:lastRenderedPageBreak/>
        <w:t>1.6.</w:t>
      </w:r>
      <w:r w:rsidRPr="001077ED">
        <w:rPr>
          <w:rFonts w:ascii="Arial" w:hAnsi="Arial" w:cs="Arial"/>
          <w:sz w:val="24"/>
          <w:szCs w:val="24"/>
          <w:lang w:val="sq-AL"/>
        </w:rPr>
        <w:t xml:space="preserve"> M</w:t>
      </w:r>
      <w:r w:rsidR="005A68CD" w:rsidRPr="001077ED">
        <w:rPr>
          <w:rFonts w:ascii="Arial" w:hAnsi="Arial" w:cs="Arial"/>
          <w:sz w:val="24"/>
          <w:szCs w:val="24"/>
          <w:lang w:val="sq-AL"/>
        </w:rPr>
        <w:t>ë</w:t>
      </w:r>
      <w:r w:rsidRPr="001077ED">
        <w:rPr>
          <w:rFonts w:ascii="Arial" w:hAnsi="Arial" w:cs="Arial"/>
          <w:sz w:val="24"/>
          <w:szCs w:val="24"/>
          <w:lang w:val="sq-AL"/>
        </w:rPr>
        <w:t xml:space="preserve"> dat</w:t>
      </w:r>
      <w:r w:rsidR="005A68CD" w:rsidRPr="001077ED">
        <w:rPr>
          <w:rFonts w:ascii="Arial" w:hAnsi="Arial" w:cs="Arial"/>
          <w:sz w:val="24"/>
          <w:szCs w:val="24"/>
          <w:lang w:val="sq-AL"/>
        </w:rPr>
        <w:t>ë</w:t>
      </w:r>
      <w:r w:rsidRPr="001077ED">
        <w:rPr>
          <w:rFonts w:ascii="Arial" w:hAnsi="Arial" w:cs="Arial"/>
          <w:sz w:val="24"/>
          <w:szCs w:val="24"/>
          <w:lang w:val="sq-AL"/>
        </w:rPr>
        <w:t xml:space="preserve"> 27 Tetor 2014 Ministria e Sh</w:t>
      </w:r>
      <w:r w:rsidR="005A68CD" w:rsidRPr="001077ED">
        <w:rPr>
          <w:rFonts w:ascii="Arial" w:hAnsi="Arial" w:cs="Arial"/>
          <w:sz w:val="24"/>
          <w:szCs w:val="24"/>
          <w:lang w:val="sq-AL"/>
        </w:rPr>
        <w:t>ë</w:t>
      </w:r>
      <w:r w:rsidRPr="001077ED">
        <w:rPr>
          <w:rFonts w:ascii="Arial" w:hAnsi="Arial" w:cs="Arial"/>
          <w:sz w:val="24"/>
          <w:szCs w:val="24"/>
          <w:lang w:val="sq-AL"/>
        </w:rPr>
        <w:t>ndet</w:t>
      </w:r>
      <w:r w:rsidR="005A68CD" w:rsidRPr="001077ED">
        <w:rPr>
          <w:rFonts w:ascii="Arial" w:hAnsi="Arial" w:cs="Arial"/>
          <w:sz w:val="24"/>
          <w:szCs w:val="24"/>
          <w:lang w:val="sq-AL"/>
        </w:rPr>
        <w:t>ë</w:t>
      </w:r>
      <w:r w:rsidRPr="001077ED">
        <w:rPr>
          <w:rFonts w:ascii="Arial" w:hAnsi="Arial" w:cs="Arial"/>
          <w:sz w:val="24"/>
          <w:szCs w:val="24"/>
          <w:lang w:val="sq-AL"/>
        </w:rPr>
        <w:t>sis</w:t>
      </w:r>
      <w:r w:rsidR="005A68CD" w:rsidRPr="001077ED">
        <w:rPr>
          <w:rFonts w:ascii="Arial" w:hAnsi="Arial" w:cs="Arial"/>
          <w:sz w:val="24"/>
          <w:szCs w:val="24"/>
          <w:lang w:val="sq-AL"/>
        </w:rPr>
        <w:t>ë</w:t>
      </w:r>
      <w:r w:rsidRPr="001077ED">
        <w:rPr>
          <w:rFonts w:ascii="Arial" w:hAnsi="Arial" w:cs="Arial"/>
          <w:sz w:val="24"/>
          <w:szCs w:val="24"/>
          <w:lang w:val="sq-AL"/>
        </w:rPr>
        <w:t xml:space="preserve"> ka njoftuar shpalljen e fituesit</w:t>
      </w:r>
      <w:r w:rsidR="00E23D27" w:rsidRPr="001077ED">
        <w:rPr>
          <w:rFonts w:ascii="Arial" w:hAnsi="Arial" w:cs="Arial"/>
          <w:sz w:val="24"/>
          <w:szCs w:val="24"/>
          <w:lang w:val="sq-AL"/>
        </w:rPr>
        <w:t xml:space="preserve"> (e cila është bërë me dokumentin nr. 3082/9 Prot., datë 21.10.2014)</w:t>
      </w:r>
      <w:r w:rsidRPr="001077ED">
        <w:rPr>
          <w:rFonts w:ascii="Arial" w:hAnsi="Arial" w:cs="Arial"/>
          <w:sz w:val="24"/>
          <w:szCs w:val="24"/>
          <w:lang w:val="sq-AL"/>
        </w:rPr>
        <w:t xml:space="preserve"> dhe ka ftuar bashkimin e shoq</w:t>
      </w:r>
      <w:r w:rsidR="005A68CD" w:rsidRPr="001077ED">
        <w:rPr>
          <w:rFonts w:ascii="Arial" w:hAnsi="Arial" w:cs="Arial"/>
          <w:sz w:val="24"/>
          <w:szCs w:val="24"/>
          <w:lang w:val="sq-AL"/>
        </w:rPr>
        <w:t>ë</w:t>
      </w:r>
      <w:r w:rsidRPr="001077ED">
        <w:rPr>
          <w:rFonts w:ascii="Arial" w:hAnsi="Arial" w:cs="Arial"/>
          <w:sz w:val="24"/>
          <w:szCs w:val="24"/>
          <w:lang w:val="sq-AL"/>
        </w:rPr>
        <w:t>rive “Marketing&amp;Distribution” sh.p.k dhe “Trimed” sh.p.k. q</w:t>
      </w:r>
      <w:r w:rsidR="005A68CD" w:rsidRPr="001077ED">
        <w:rPr>
          <w:rFonts w:ascii="Arial" w:hAnsi="Arial" w:cs="Arial"/>
          <w:sz w:val="24"/>
          <w:szCs w:val="24"/>
          <w:lang w:val="sq-AL"/>
        </w:rPr>
        <w:t>ë</w:t>
      </w:r>
      <w:r w:rsidRPr="001077ED">
        <w:rPr>
          <w:rFonts w:ascii="Arial" w:hAnsi="Arial" w:cs="Arial"/>
          <w:sz w:val="24"/>
          <w:szCs w:val="24"/>
          <w:lang w:val="sq-AL"/>
        </w:rPr>
        <w:t xml:space="preserve"> t</w:t>
      </w:r>
      <w:r w:rsidR="005A68CD" w:rsidRPr="001077ED">
        <w:rPr>
          <w:rFonts w:ascii="Arial" w:hAnsi="Arial" w:cs="Arial"/>
          <w:sz w:val="24"/>
          <w:szCs w:val="24"/>
          <w:lang w:val="sq-AL"/>
        </w:rPr>
        <w:t>ë</w:t>
      </w:r>
      <w:r w:rsidRPr="001077ED">
        <w:rPr>
          <w:rFonts w:ascii="Arial" w:hAnsi="Arial" w:cs="Arial"/>
          <w:sz w:val="24"/>
          <w:szCs w:val="24"/>
          <w:lang w:val="sq-AL"/>
        </w:rPr>
        <w:t xml:space="preserve"> lidhin kontrat</w:t>
      </w:r>
      <w:r w:rsidR="005A68CD" w:rsidRPr="001077ED">
        <w:rPr>
          <w:rFonts w:ascii="Arial" w:hAnsi="Arial" w:cs="Arial"/>
          <w:sz w:val="24"/>
          <w:szCs w:val="24"/>
          <w:lang w:val="sq-AL"/>
        </w:rPr>
        <w:t>ë</w:t>
      </w:r>
      <w:r w:rsidRPr="001077ED">
        <w:rPr>
          <w:rFonts w:ascii="Arial" w:hAnsi="Arial" w:cs="Arial"/>
          <w:sz w:val="24"/>
          <w:szCs w:val="24"/>
          <w:lang w:val="sq-AL"/>
        </w:rPr>
        <w:t>n e koncesionit. Nga ekstrakti i Regjistrit Tregtar i dat</w:t>
      </w:r>
      <w:r w:rsidR="005A68CD" w:rsidRPr="001077ED">
        <w:rPr>
          <w:rFonts w:ascii="Arial" w:hAnsi="Arial" w:cs="Arial"/>
          <w:sz w:val="24"/>
          <w:szCs w:val="24"/>
          <w:lang w:val="sq-AL"/>
        </w:rPr>
        <w:t>ë</w:t>
      </w:r>
      <w:r w:rsidRPr="001077ED">
        <w:rPr>
          <w:rFonts w:ascii="Arial" w:hAnsi="Arial" w:cs="Arial"/>
          <w:sz w:val="24"/>
          <w:szCs w:val="24"/>
          <w:lang w:val="sq-AL"/>
        </w:rPr>
        <w:t>s 12/10/2014, rezulton se shoq</w:t>
      </w:r>
      <w:r w:rsidR="005A68CD" w:rsidRPr="001077ED">
        <w:rPr>
          <w:rFonts w:ascii="Arial" w:hAnsi="Arial" w:cs="Arial"/>
          <w:sz w:val="24"/>
          <w:szCs w:val="24"/>
          <w:lang w:val="sq-AL"/>
        </w:rPr>
        <w:t>ë</w:t>
      </w:r>
      <w:r w:rsidRPr="001077ED">
        <w:rPr>
          <w:rFonts w:ascii="Arial" w:hAnsi="Arial" w:cs="Arial"/>
          <w:sz w:val="24"/>
          <w:szCs w:val="24"/>
          <w:lang w:val="sq-AL"/>
        </w:rPr>
        <w:t>rit</w:t>
      </w:r>
      <w:r w:rsidR="005A68CD" w:rsidRPr="001077ED">
        <w:rPr>
          <w:rFonts w:ascii="Arial" w:hAnsi="Arial" w:cs="Arial"/>
          <w:sz w:val="24"/>
          <w:szCs w:val="24"/>
          <w:lang w:val="sq-AL"/>
        </w:rPr>
        <w:t>ë</w:t>
      </w:r>
      <w:r w:rsidRPr="001077ED">
        <w:rPr>
          <w:rFonts w:ascii="Arial" w:hAnsi="Arial" w:cs="Arial"/>
          <w:sz w:val="24"/>
          <w:szCs w:val="24"/>
          <w:lang w:val="sq-AL"/>
        </w:rPr>
        <w:t xml:space="preserve"> e shpallura fituese, ushtronin aktivitet n</w:t>
      </w:r>
      <w:r w:rsidR="005A68CD" w:rsidRPr="001077ED">
        <w:rPr>
          <w:rFonts w:ascii="Arial" w:hAnsi="Arial" w:cs="Arial"/>
          <w:sz w:val="24"/>
          <w:szCs w:val="24"/>
          <w:lang w:val="sq-AL"/>
        </w:rPr>
        <w:t>ë</w:t>
      </w:r>
      <w:r w:rsidRPr="001077ED">
        <w:rPr>
          <w:rFonts w:ascii="Arial" w:hAnsi="Arial" w:cs="Arial"/>
          <w:sz w:val="24"/>
          <w:szCs w:val="24"/>
          <w:lang w:val="sq-AL"/>
        </w:rPr>
        <w:t xml:space="preserve"> fushat e m</w:t>
      </w:r>
      <w:r w:rsidR="005A68CD" w:rsidRPr="001077ED">
        <w:rPr>
          <w:rFonts w:ascii="Arial" w:hAnsi="Arial" w:cs="Arial"/>
          <w:sz w:val="24"/>
          <w:szCs w:val="24"/>
          <w:lang w:val="sq-AL"/>
        </w:rPr>
        <w:t>ë</w:t>
      </w:r>
      <w:r w:rsidRPr="001077ED">
        <w:rPr>
          <w:rFonts w:ascii="Arial" w:hAnsi="Arial" w:cs="Arial"/>
          <w:sz w:val="24"/>
          <w:szCs w:val="24"/>
          <w:lang w:val="sq-AL"/>
        </w:rPr>
        <w:t>poshtme:</w:t>
      </w:r>
    </w:p>
    <w:p w:rsidR="00177F9C" w:rsidRPr="001077ED" w:rsidRDefault="00177F9C" w:rsidP="00B22E14">
      <w:pPr>
        <w:spacing w:line="276" w:lineRule="auto"/>
        <w:ind w:firstLine="720"/>
        <w:jc w:val="both"/>
        <w:rPr>
          <w:rFonts w:ascii="Arial" w:hAnsi="Arial" w:cs="Arial"/>
          <w:i/>
          <w:sz w:val="24"/>
          <w:szCs w:val="24"/>
          <w:lang w:val="sq-AL"/>
        </w:rPr>
      </w:pPr>
      <w:r w:rsidRPr="001077ED">
        <w:rPr>
          <w:rFonts w:ascii="Arial" w:hAnsi="Arial" w:cs="Arial"/>
          <w:b/>
          <w:sz w:val="24"/>
          <w:szCs w:val="24"/>
          <w:lang w:val="sq-AL"/>
        </w:rPr>
        <w:t>a) “Marketing&amp;Distribution” sh.p.k -</w:t>
      </w:r>
      <w:r w:rsidRPr="001077ED">
        <w:rPr>
          <w:rFonts w:ascii="Arial" w:hAnsi="Arial" w:cs="Arial"/>
          <w:i/>
          <w:sz w:val="24"/>
          <w:szCs w:val="24"/>
          <w:lang w:val="sq-AL"/>
        </w:rPr>
        <w:t>“Te bleje apo te zoteroje ne ndonje menyre tjeter, te importoje , magazinoje, ruaje, eksportoje apo tregtoje me shumice dhe pakice mallra te ndryshme, perfshire ato ushqimore, bujqesore e blegtorale, industrial , lende te pare minerare, si dhe te çdo lloj malli tjeter. Te ushtroje veprimtari te Duty Free Shop, ne perputhje me dispozitat ne fuqi. Shoqeria ka gjithashtu te drejte te kete pjesemarrje ne shoqeri te tjera  shqiptare si dhe te ndermarre çdo akt financiar, ekonomik apo tregtar te lidhur me objektin kryesor te saj dhe/ose qe gjykohet i nevojshem apo i leverdishem per te. Te paketoje mallra dhe lende te importuara. Te prodhoje, riparoje, importoje , bleje, shese, eksportoje , lere me qera dhe ne pergjithesi te tregtoje ose te merret me çdo lloj pajisjesh , artikujsh, aparaturash, makineri per fabrika, vegla, mallra, sende te çdo lloji  te cilat mund te perdoren ose me te cilat mund te merret shoqeria me ndonje nga objektet e saj. Te zoteroje, administroje, te bleje te shese, te kembeje dhe ne pergjithesi  te tregtoje dhe/ose te ndermjetesoje  ne tregtimin e çdo lloj pasurie te luajtshme ose te paluajtshme ose dhe ne lidhje me te drejtash mbi keto pasuri.Te kryeje konsulence, keshillime financiare apo menaxhimi ne lidhje me çdo lloj pasurie te paluajtshme.Te kryeje çdo biznes , pune apo veprimtari qe lidhet me çdo pasurije te luajtshme apo te paluajtshmene pergjithesi. Te kryeje vete ose se bashku me te tjere operacione konsulence, keshillime financiare , revizionimi, menaxhimi dhe/ose kerkimi. Te ndertoje, menaxhoje konstruktoje , ndryshoje, zmadhoje, riparoje, adaptoje, mobilje çdo dyqan , magazine, zyra etj.Te sherbeje si perfaqesues shitje dhe marketingu, agjent shitjeje per firma vendase dhe te huaja etj. Te angazhohet ne shitje me shumice dhe pakice dhe te hape dyqane, dege dhe/ose zyra po te jete e nevojshme per arritjen e qellimeve te shoqerise etj. Te tregtoje pajisje optike ose elektronike si dhe montimin te ketyre pajisjeve.Tregtim me shumice dhe pakice produkte te markes "Vodafone". Import-eksport, tregtim produkte kancelarie. Te krijoje, zhvilloje e tregtoje programe kompjuterike.”.</w:t>
      </w:r>
    </w:p>
    <w:p w:rsidR="005A68CD" w:rsidRPr="001077ED" w:rsidRDefault="00177F9C" w:rsidP="00B22E14">
      <w:pPr>
        <w:spacing w:line="276" w:lineRule="auto"/>
        <w:ind w:firstLine="720"/>
        <w:jc w:val="both"/>
        <w:rPr>
          <w:rFonts w:ascii="Arial" w:hAnsi="Arial" w:cs="Arial"/>
          <w:i/>
          <w:sz w:val="24"/>
          <w:szCs w:val="24"/>
          <w:lang w:val="sq-AL"/>
        </w:rPr>
      </w:pPr>
      <w:r w:rsidRPr="001077ED">
        <w:rPr>
          <w:rFonts w:ascii="Arial" w:hAnsi="Arial" w:cs="Arial"/>
          <w:b/>
          <w:sz w:val="24"/>
          <w:szCs w:val="24"/>
          <w:lang w:val="sq-AL"/>
        </w:rPr>
        <w:t xml:space="preserve">b) </w:t>
      </w:r>
      <w:r w:rsidR="005A68CD" w:rsidRPr="001077ED">
        <w:rPr>
          <w:rFonts w:ascii="Arial" w:hAnsi="Arial" w:cs="Arial"/>
          <w:b/>
          <w:sz w:val="24"/>
          <w:szCs w:val="24"/>
          <w:lang w:val="sq-AL"/>
        </w:rPr>
        <w:t>“Trimed” sh.p.k. –</w:t>
      </w:r>
      <w:r w:rsidR="005A68CD" w:rsidRPr="001077ED">
        <w:rPr>
          <w:rFonts w:ascii="Arial" w:hAnsi="Arial" w:cs="Arial"/>
          <w:i/>
          <w:sz w:val="24"/>
          <w:szCs w:val="24"/>
          <w:lang w:val="sq-AL"/>
        </w:rPr>
        <w:t>Import-Eksport tranzit, Depo Farmaceutike, Përfaqësim në fushat farmaceutike, prodhim, perpunim, konfeksionim, import, eksport, tranzitim, tregtim me shumice e pakice te medikamenteve, materialeve mjekesore  e aksesoreve te tyre, barnave, materialeve dentare e veterinare, higjenosanitare, barnave mjeksore popullore, artikujve te ndryshem kozmetike e produkteve te parukerise &amp; estetikes, solucioneve injektabel, te lengjeve te distiluara dhe te gazuara, avulli &amp; akulli, produkteve me origjine bimore e shtazore,etj.</w:t>
      </w:r>
    </w:p>
    <w:p w:rsidR="00F35D28" w:rsidRPr="001077ED" w:rsidRDefault="00F35D28" w:rsidP="00B22E14">
      <w:pPr>
        <w:spacing w:line="276" w:lineRule="auto"/>
        <w:jc w:val="both"/>
        <w:rPr>
          <w:rFonts w:ascii="Arial" w:hAnsi="Arial" w:cs="Arial"/>
          <w:sz w:val="24"/>
          <w:szCs w:val="24"/>
          <w:lang w:val="sq-AL"/>
        </w:rPr>
      </w:pPr>
    </w:p>
    <w:p w:rsidR="005A68CD" w:rsidRPr="001077ED" w:rsidRDefault="005A68CD" w:rsidP="00B22E14">
      <w:pPr>
        <w:spacing w:line="276" w:lineRule="auto"/>
        <w:jc w:val="both"/>
        <w:rPr>
          <w:rFonts w:ascii="Arial" w:hAnsi="Arial" w:cs="Arial"/>
          <w:sz w:val="24"/>
          <w:szCs w:val="24"/>
          <w:lang w:val="sq-AL"/>
        </w:rPr>
      </w:pPr>
      <w:r w:rsidRPr="001077ED">
        <w:rPr>
          <w:rFonts w:ascii="Arial" w:hAnsi="Arial" w:cs="Arial"/>
          <w:b/>
          <w:sz w:val="24"/>
          <w:szCs w:val="24"/>
          <w:lang w:val="sq-AL"/>
        </w:rPr>
        <w:t>1.7.</w:t>
      </w:r>
      <w:r w:rsidR="00A310B2" w:rsidRPr="001077ED">
        <w:rPr>
          <w:rFonts w:ascii="Arial" w:hAnsi="Arial" w:cs="Arial"/>
          <w:sz w:val="24"/>
          <w:szCs w:val="24"/>
          <w:lang w:val="sq-AL"/>
        </w:rPr>
        <w:t>M</w:t>
      </w:r>
      <w:r w:rsidR="00347EFB" w:rsidRPr="001077ED">
        <w:rPr>
          <w:rFonts w:ascii="Arial" w:hAnsi="Arial" w:cs="Arial"/>
          <w:sz w:val="24"/>
          <w:szCs w:val="24"/>
          <w:lang w:val="sq-AL"/>
        </w:rPr>
        <w:t>ë</w:t>
      </w:r>
      <w:r w:rsidR="00A310B2" w:rsidRPr="001077ED">
        <w:rPr>
          <w:rFonts w:ascii="Arial" w:hAnsi="Arial" w:cs="Arial"/>
          <w:sz w:val="24"/>
          <w:szCs w:val="24"/>
          <w:lang w:val="sq-AL"/>
        </w:rPr>
        <w:t xml:space="preserve"> dat</w:t>
      </w:r>
      <w:r w:rsidR="00347EFB" w:rsidRPr="001077ED">
        <w:rPr>
          <w:rFonts w:ascii="Arial" w:hAnsi="Arial" w:cs="Arial"/>
          <w:sz w:val="24"/>
          <w:szCs w:val="24"/>
          <w:lang w:val="sq-AL"/>
        </w:rPr>
        <w:t>ë</w:t>
      </w:r>
      <w:r w:rsidR="00A310B2" w:rsidRPr="001077ED">
        <w:rPr>
          <w:rFonts w:ascii="Arial" w:hAnsi="Arial" w:cs="Arial"/>
          <w:sz w:val="24"/>
          <w:szCs w:val="24"/>
          <w:lang w:val="sq-AL"/>
        </w:rPr>
        <w:t xml:space="preserve"> 09.12.2014 shoq</w:t>
      </w:r>
      <w:r w:rsidR="00347EFB" w:rsidRPr="001077ED">
        <w:rPr>
          <w:rFonts w:ascii="Arial" w:hAnsi="Arial" w:cs="Arial"/>
          <w:sz w:val="24"/>
          <w:szCs w:val="24"/>
          <w:lang w:val="sq-AL"/>
        </w:rPr>
        <w:t>ë</w:t>
      </w:r>
      <w:r w:rsidR="00A310B2" w:rsidRPr="001077ED">
        <w:rPr>
          <w:rFonts w:ascii="Arial" w:hAnsi="Arial" w:cs="Arial"/>
          <w:sz w:val="24"/>
          <w:szCs w:val="24"/>
          <w:lang w:val="sq-AL"/>
        </w:rPr>
        <w:t>rit</w:t>
      </w:r>
      <w:r w:rsidR="00347EFB" w:rsidRPr="001077ED">
        <w:rPr>
          <w:rFonts w:ascii="Arial" w:hAnsi="Arial" w:cs="Arial"/>
          <w:sz w:val="24"/>
          <w:szCs w:val="24"/>
          <w:lang w:val="sq-AL"/>
        </w:rPr>
        <w:t>ë</w:t>
      </w:r>
      <w:r w:rsidR="00A310B2" w:rsidRPr="001077ED">
        <w:rPr>
          <w:rFonts w:ascii="Arial" w:hAnsi="Arial" w:cs="Arial"/>
          <w:sz w:val="24"/>
          <w:szCs w:val="24"/>
          <w:lang w:val="sq-AL"/>
        </w:rPr>
        <w:t xml:space="preserve"> “Marketing&amp;Distribution” sh.p.k (80% e aksioneve) dhe “Trimed” sh.p.k. (20 % e aksioneve) krijuan shoq</w:t>
      </w:r>
      <w:r w:rsidR="00347EFB" w:rsidRPr="001077ED">
        <w:rPr>
          <w:rFonts w:ascii="Arial" w:hAnsi="Arial" w:cs="Arial"/>
          <w:sz w:val="24"/>
          <w:szCs w:val="24"/>
          <w:lang w:val="sq-AL"/>
        </w:rPr>
        <w:t>ë</w:t>
      </w:r>
      <w:r w:rsidR="00A310B2" w:rsidRPr="001077ED">
        <w:rPr>
          <w:rFonts w:ascii="Arial" w:hAnsi="Arial" w:cs="Arial"/>
          <w:sz w:val="24"/>
          <w:szCs w:val="24"/>
          <w:lang w:val="sq-AL"/>
        </w:rPr>
        <w:t>rin</w:t>
      </w:r>
      <w:r w:rsidR="00347EFB" w:rsidRPr="001077ED">
        <w:rPr>
          <w:rFonts w:ascii="Arial" w:hAnsi="Arial" w:cs="Arial"/>
          <w:sz w:val="24"/>
          <w:szCs w:val="24"/>
          <w:lang w:val="sq-AL"/>
        </w:rPr>
        <w:t>ë</w:t>
      </w:r>
      <w:r w:rsidR="00A310B2" w:rsidRPr="001077ED">
        <w:rPr>
          <w:rFonts w:ascii="Arial" w:hAnsi="Arial" w:cs="Arial"/>
          <w:sz w:val="24"/>
          <w:szCs w:val="24"/>
          <w:lang w:val="sq-AL"/>
        </w:rPr>
        <w:t xml:space="preserve"> tregtare 3P Life Logistic sh.p.k., me objekt t</w:t>
      </w:r>
      <w:r w:rsidR="00347EFB" w:rsidRPr="001077ED">
        <w:rPr>
          <w:rFonts w:ascii="Arial" w:hAnsi="Arial" w:cs="Arial"/>
          <w:sz w:val="24"/>
          <w:szCs w:val="24"/>
          <w:lang w:val="sq-AL"/>
        </w:rPr>
        <w:t>ë</w:t>
      </w:r>
      <w:r w:rsidR="00A310B2" w:rsidRPr="001077ED">
        <w:rPr>
          <w:rFonts w:ascii="Arial" w:hAnsi="Arial" w:cs="Arial"/>
          <w:sz w:val="24"/>
          <w:szCs w:val="24"/>
          <w:lang w:val="sq-AL"/>
        </w:rPr>
        <w:t xml:space="preserve"> veprimtaris</w:t>
      </w:r>
      <w:r w:rsidR="00347EFB" w:rsidRPr="001077ED">
        <w:rPr>
          <w:rFonts w:ascii="Arial" w:hAnsi="Arial" w:cs="Arial"/>
          <w:sz w:val="24"/>
          <w:szCs w:val="24"/>
          <w:lang w:val="sq-AL"/>
        </w:rPr>
        <w:t>ë</w:t>
      </w:r>
      <w:r w:rsidR="00A310B2" w:rsidRPr="001077ED">
        <w:rPr>
          <w:rFonts w:ascii="Arial" w:hAnsi="Arial" w:cs="Arial"/>
          <w:sz w:val="24"/>
          <w:szCs w:val="24"/>
          <w:lang w:val="sq-AL"/>
        </w:rPr>
        <w:t xml:space="preserve"> “</w:t>
      </w:r>
      <w:r w:rsidR="00A310B2" w:rsidRPr="001077ED">
        <w:rPr>
          <w:rFonts w:ascii="Arial" w:hAnsi="Arial" w:cs="Arial"/>
          <w:i/>
          <w:sz w:val="24"/>
          <w:szCs w:val="24"/>
          <w:lang w:val="sq-AL"/>
        </w:rPr>
        <w:t>zbatimin e kontrat</w:t>
      </w:r>
      <w:r w:rsidR="00347EFB" w:rsidRPr="001077ED">
        <w:rPr>
          <w:rFonts w:ascii="Arial" w:hAnsi="Arial" w:cs="Arial"/>
          <w:i/>
          <w:sz w:val="24"/>
          <w:szCs w:val="24"/>
          <w:lang w:val="sq-AL"/>
        </w:rPr>
        <w:t>ë</w:t>
      </w:r>
      <w:r w:rsidR="00A310B2" w:rsidRPr="001077ED">
        <w:rPr>
          <w:rFonts w:ascii="Arial" w:hAnsi="Arial" w:cs="Arial"/>
          <w:i/>
          <w:sz w:val="24"/>
          <w:szCs w:val="24"/>
          <w:lang w:val="sq-AL"/>
        </w:rPr>
        <w:t>s s</w:t>
      </w:r>
      <w:r w:rsidR="00347EFB" w:rsidRPr="001077ED">
        <w:rPr>
          <w:rFonts w:ascii="Arial" w:hAnsi="Arial" w:cs="Arial"/>
          <w:i/>
          <w:sz w:val="24"/>
          <w:szCs w:val="24"/>
          <w:lang w:val="sq-AL"/>
        </w:rPr>
        <w:t>ë</w:t>
      </w:r>
      <w:r w:rsidR="00A310B2" w:rsidRPr="001077ED">
        <w:rPr>
          <w:rFonts w:ascii="Arial" w:hAnsi="Arial" w:cs="Arial"/>
          <w:i/>
          <w:sz w:val="24"/>
          <w:szCs w:val="24"/>
          <w:lang w:val="sq-AL"/>
        </w:rPr>
        <w:t xml:space="preserve"> koncesionit/partneritetit publik privat p</w:t>
      </w:r>
      <w:r w:rsidR="00347EFB" w:rsidRPr="001077ED">
        <w:rPr>
          <w:rFonts w:ascii="Arial" w:hAnsi="Arial" w:cs="Arial"/>
          <w:i/>
          <w:sz w:val="24"/>
          <w:szCs w:val="24"/>
          <w:lang w:val="sq-AL"/>
        </w:rPr>
        <w:t>ë</w:t>
      </w:r>
      <w:r w:rsidR="00A310B2" w:rsidRPr="001077ED">
        <w:rPr>
          <w:rFonts w:ascii="Arial" w:hAnsi="Arial" w:cs="Arial"/>
          <w:i/>
          <w:sz w:val="24"/>
          <w:szCs w:val="24"/>
          <w:lang w:val="sq-AL"/>
        </w:rPr>
        <w:t>r paket</w:t>
      </w:r>
      <w:r w:rsidR="00347EFB" w:rsidRPr="001077ED">
        <w:rPr>
          <w:rFonts w:ascii="Arial" w:hAnsi="Arial" w:cs="Arial"/>
          <w:i/>
          <w:sz w:val="24"/>
          <w:szCs w:val="24"/>
          <w:lang w:val="sq-AL"/>
        </w:rPr>
        <w:t>ë</w:t>
      </w:r>
      <w:r w:rsidR="00A310B2" w:rsidRPr="001077ED">
        <w:rPr>
          <w:rFonts w:ascii="Arial" w:hAnsi="Arial" w:cs="Arial"/>
          <w:i/>
          <w:sz w:val="24"/>
          <w:szCs w:val="24"/>
          <w:lang w:val="sq-AL"/>
        </w:rPr>
        <w:t>n e sh</w:t>
      </w:r>
      <w:r w:rsidR="00347EFB" w:rsidRPr="001077ED">
        <w:rPr>
          <w:rFonts w:ascii="Arial" w:hAnsi="Arial" w:cs="Arial"/>
          <w:i/>
          <w:sz w:val="24"/>
          <w:szCs w:val="24"/>
          <w:lang w:val="sq-AL"/>
        </w:rPr>
        <w:t>ë</w:t>
      </w:r>
      <w:r w:rsidR="00A310B2" w:rsidRPr="001077ED">
        <w:rPr>
          <w:rFonts w:ascii="Arial" w:hAnsi="Arial" w:cs="Arial"/>
          <w:i/>
          <w:sz w:val="24"/>
          <w:szCs w:val="24"/>
          <w:lang w:val="sq-AL"/>
        </w:rPr>
        <w:t>rbimeve t</w:t>
      </w:r>
      <w:r w:rsidR="00347EFB" w:rsidRPr="001077ED">
        <w:rPr>
          <w:rFonts w:ascii="Arial" w:hAnsi="Arial" w:cs="Arial"/>
          <w:i/>
          <w:sz w:val="24"/>
          <w:szCs w:val="24"/>
          <w:lang w:val="sq-AL"/>
        </w:rPr>
        <w:t>ë</w:t>
      </w:r>
      <w:r w:rsidR="00A310B2" w:rsidRPr="001077ED">
        <w:rPr>
          <w:rFonts w:ascii="Arial" w:hAnsi="Arial" w:cs="Arial"/>
          <w:i/>
          <w:sz w:val="24"/>
          <w:szCs w:val="24"/>
          <w:lang w:val="sq-AL"/>
        </w:rPr>
        <w:t xml:space="preserve"> kontrollit mjek</w:t>
      </w:r>
      <w:r w:rsidR="00347EFB" w:rsidRPr="001077ED">
        <w:rPr>
          <w:rFonts w:ascii="Arial" w:hAnsi="Arial" w:cs="Arial"/>
          <w:i/>
          <w:sz w:val="24"/>
          <w:szCs w:val="24"/>
          <w:lang w:val="sq-AL"/>
        </w:rPr>
        <w:t>ë</w:t>
      </w:r>
      <w:r w:rsidR="00A310B2" w:rsidRPr="001077ED">
        <w:rPr>
          <w:rFonts w:ascii="Arial" w:hAnsi="Arial" w:cs="Arial"/>
          <w:i/>
          <w:sz w:val="24"/>
          <w:szCs w:val="24"/>
          <w:lang w:val="sq-AL"/>
        </w:rPr>
        <w:t>sor baz</w:t>
      </w:r>
      <w:r w:rsidR="00347EFB" w:rsidRPr="001077ED">
        <w:rPr>
          <w:rFonts w:ascii="Arial" w:hAnsi="Arial" w:cs="Arial"/>
          <w:i/>
          <w:sz w:val="24"/>
          <w:szCs w:val="24"/>
          <w:lang w:val="sq-AL"/>
        </w:rPr>
        <w:t>ë</w:t>
      </w:r>
      <w:r w:rsidR="00A310B2" w:rsidRPr="001077ED">
        <w:rPr>
          <w:rFonts w:ascii="Arial" w:hAnsi="Arial" w:cs="Arial"/>
          <w:i/>
          <w:sz w:val="24"/>
          <w:szCs w:val="24"/>
          <w:lang w:val="sq-AL"/>
        </w:rPr>
        <w:t xml:space="preserve"> p</w:t>
      </w:r>
      <w:r w:rsidR="00347EFB" w:rsidRPr="001077ED">
        <w:rPr>
          <w:rFonts w:ascii="Arial" w:hAnsi="Arial" w:cs="Arial"/>
          <w:i/>
          <w:sz w:val="24"/>
          <w:szCs w:val="24"/>
          <w:lang w:val="sq-AL"/>
        </w:rPr>
        <w:t>ë</w:t>
      </w:r>
      <w:r w:rsidR="00A310B2" w:rsidRPr="001077ED">
        <w:rPr>
          <w:rFonts w:ascii="Arial" w:hAnsi="Arial" w:cs="Arial"/>
          <w:i/>
          <w:sz w:val="24"/>
          <w:szCs w:val="24"/>
          <w:lang w:val="sq-AL"/>
        </w:rPr>
        <w:t>r grupmoshat 40-65 vjeç</w:t>
      </w:r>
      <w:r w:rsidR="00A310B2" w:rsidRPr="001077ED">
        <w:rPr>
          <w:rFonts w:ascii="Arial" w:hAnsi="Arial" w:cs="Arial"/>
          <w:sz w:val="24"/>
          <w:szCs w:val="24"/>
          <w:lang w:val="sq-AL"/>
        </w:rPr>
        <w:t>”.</w:t>
      </w:r>
    </w:p>
    <w:p w:rsidR="00F35D28" w:rsidRPr="001077ED" w:rsidRDefault="005A68CD" w:rsidP="00B22E14">
      <w:pPr>
        <w:spacing w:line="276" w:lineRule="auto"/>
        <w:jc w:val="both"/>
        <w:rPr>
          <w:rFonts w:ascii="Arial" w:hAnsi="Arial" w:cs="Arial"/>
          <w:sz w:val="24"/>
          <w:szCs w:val="24"/>
          <w:lang w:val="sq-AL"/>
        </w:rPr>
      </w:pPr>
      <w:r w:rsidRPr="001077ED">
        <w:rPr>
          <w:rFonts w:ascii="Arial" w:hAnsi="Arial" w:cs="Arial"/>
          <w:b/>
          <w:sz w:val="24"/>
          <w:szCs w:val="24"/>
          <w:lang w:val="sq-AL"/>
        </w:rPr>
        <w:lastRenderedPageBreak/>
        <w:t>1.8</w:t>
      </w:r>
      <w:r w:rsidR="00F35D28" w:rsidRPr="001077ED">
        <w:rPr>
          <w:rFonts w:ascii="Arial" w:hAnsi="Arial" w:cs="Arial"/>
          <w:b/>
          <w:sz w:val="24"/>
          <w:szCs w:val="24"/>
          <w:lang w:val="sq-AL"/>
        </w:rPr>
        <w:t>.</w:t>
      </w:r>
      <w:r w:rsidR="00F35D28" w:rsidRPr="001077ED">
        <w:rPr>
          <w:rFonts w:ascii="Arial" w:hAnsi="Arial" w:cs="Arial"/>
          <w:sz w:val="24"/>
          <w:szCs w:val="24"/>
          <w:lang w:val="sq-AL"/>
        </w:rPr>
        <w:t xml:space="preserve"> Më datë 7 Janar 2015, Ministri i Shëndetësisë, në cilësinë e autoritetit kontraktor, nënshkroi me shoqërinë </w:t>
      </w:r>
      <w:r w:rsidR="00F35D28" w:rsidRPr="001077ED">
        <w:rPr>
          <w:rFonts w:ascii="Arial" w:hAnsi="Arial" w:cs="Arial"/>
          <w:i/>
          <w:sz w:val="24"/>
          <w:szCs w:val="24"/>
          <w:lang w:val="sq-AL"/>
        </w:rPr>
        <w:t>3P Life Logistic sh.p.k.</w:t>
      </w:r>
      <w:r w:rsidR="00F35D28" w:rsidRPr="001077ED">
        <w:rPr>
          <w:rFonts w:ascii="Arial" w:hAnsi="Arial" w:cs="Arial"/>
          <w:sz w:val="24"/>
          <w:szCs w:val="24"/>
          <w:lang w:val="sq-AL"/>
        </w:rPr>
        <w:t>, kontratën e koncesionit. Kjo kontratë u pasua me nënshkrimin e kontratës së financimit të koncesionarit më datë 08.01.2015 midis Drejtorit të Përgjithshëm të Fondit të Sigurimit të Detyrueshëm të Kujdesit Shëndetësor dhe Shoqërisë koncensionare.</w:t>
      </w:r>
    </w:p>
    <w:p w:rsidR="000E14D7" w:rsidRPr="001077ED" w:rsidRDefault="000E14D7" w:rsidP="00B22E14">
      <w:pPr>
        <w:spacing w:line="276" w:lineRule="auto"/>
        <w:jc w:val="both"/>
        <w:rPr>
          <w:rFonts w:ascii="Arial" w:hAnsi="Arial" w:cs="Arial"/>
          <w:sz w:val="24"/>
          <w:szCs w:val="24"/>
          <w:lang w:val="sq-AL"/>
        </w:rPr>
      </w:pPr>
    </w:p>
    <w:p w:rsidR="0003641B" w:rsidRPr="001077ED" w:rsidRDefault="005A68CD" w:rsidP="00B22E14">
      <w:pPr>
        <w:spacing w:line="276" w:lineRule="auto"/>
        <w:jc w:val="both"/>
        <w:rPr>
          <w:rFonts w:ascii="Arial" w:hAnsi="Arial" w:cs="Arial"/>
          <w:sz w:val="24"/>
          <w:szCs w:val="24"/>
          <w:lang w:val="sq-AL"/>
        </w:rPr>
      </w:pPr>
      <w:r w:rsidRPr="001077ED">
        <w:rPr>
          <w:rFonts w:ascii="Arial" w:hAnsi="Arial" w:cs="Arial"/>
          <w:b/>
          <w:sz w:val="24"/>
          <w:szCs w:val="24"/>
          <w:lang w:val="sq-AL"/>
        </w:rPr>
        <w:t>1.9</w:t>
      </w:r>
      <w:r w:rsidR="00F35D28" w:rsidRPr="001077ED">
        <w:rPr>
          <w:rFonts w:ascii="Arial" w:hAnsi="Arial" w:cs="Arial"/>
          <w:b/>
          <w:sz w:val="24"/>
          <w:szCs w:val="24"/>
          <w:lang w:val="sq-AL"/>
        </w:rPr>
        <w:t>.</w:t>
      </w:r>
      <w:r w:rsidR="0003641B" w:rsidRPr="001077ED">
        <w:rPr>
          <w:rFonts w:ascii="Arial" w:hAnsi="Arial" w:cs="Arial"/>
          <w:sz w:val="24"/>
          <w:szCs w:val="24"/>
          <w:lang w:val="sq-AL"/>
        </w:rPr>
        <w:t>N</w:t>
      </w:r>
      <w:r w:rsidR="00FB07C9" w:rsidRPr="001077ED">
        <w:rPr>
          <w:rFonts w:ascii="Arial" w:hAnsi="Arial" w:cs="Arial"/>
          <w:sz w:val="24"/>
          <w:szCs w:val="24"/>
          <w:lang w:val="sq-AL"/>
        </w:rPr>
        <w:t>ë</w:t>
      </w:r>
      <w:r w:rsidR="0003641B" w:rsidRPr="001077ED">
        <w:rPr>
          <w:rFonts w:ascii="Arial" w:hAnsi="Arial" w:cs="Arial"/>
          <w:sz w:val="24"/>
          <w:szCs w:val="24"/>
          <w:lang w:val="sq-AL"/>
        </w:rPr>
        <w:t xml:space="preserve">nshkrimi i </w:t>
      </w:r>
      <w:r w:rsidR="00F35D28" w:rsidRPr="001077ED">
        <w:rPr>
          <w:rFonts w:ascii="Arial" w:hAnsi="Arial" w:cs="Arial"/>
          <w:sz w:val="24"/>
          <w:szCs w:val="24"/>
          <w:lang w:val="sq-AL"/>
        </w:rPr>
        <w:t>kontratës së koncesionit</w:t>
      </w:r>
      <w:r w:rsidR="00FB07C9" w:rsidRPr="001077ED">
        <w:rPr>
          <w:rFonts w:ascii="Arial" w:hAnsi="Arial" w:cs="Arial"/>
          <w:sz w:val="24"/>
          <w:szCs w:val="24"/>
          <w:lang w:val="sq-AL"/>
        </w:rPr>
        <w:t>ë</w:t>
      </w:r>
      <w:r w:rsidR="0003641B" w:rsidRPr="001077ED">
        <w:rPr>
          <w:rFonts w:ascii="Arial" w:hAnsi="Arial" w:cs="Arial"/>
          <w:sz w:val="24"/>
          <w:szCs w:val="24"/>
          <w:lang w:val="sq-AL"/>
        </w:rPr>
        <w:t>sht</w:t>
      </w:r>
      <w:r w:rsidR="00FB07C9" w:rsidRPr="001077ED">
        <w:rPr>
          <w:rFonts w:ascii="Arial" w:hAnsi="Arial" w:cs="Arial"/>
          <w:sz w:val="24"/>
          <w:szCs w:val="24"/>
          <w:lang w:val="sq-AL"/>
        </w:rPr>
        <w:t>ë</w:t>
      </w:r>
      <w:r w:rsidR="0003641B" w:rsidRPr="001077ED">
        <w:rPr>
          <w:rFonts w:ascii="Arial" w:hAnsi="Arial" w:cs="Arial"/>
          <w:sz w:val="24"/>
          <w:szCs w:val="24"/>
          <w:lang w:val="sq-AL"/>
        </w:rPr>
        <w:t xml:space="preserve"> njoftuar n</w:t>
      </w:r>
      <w:r w:rsidR="00FB07C9" w:rsidRPr="001077ED">
        <w:rPr>
          <w:rFonts w:ascii="Arial" w:hAnsi="Arial" w:cs="Arial"/>
          <w:sz w:val="24"/>
          <w:szCs w:val="24"/>
          <w:lang w:val="sq-AL"/>
        </w:rPr>
        <w:t>ë</w:t>
      </w:r>
      <w:r w:rsidR="0003641B" w:rsidRPr="001077ED">
        <w:rPr>
          <w:rFonts w:ascii="Arial" w:hAnsi="Arial" w:cs="Arial"/>
          <w:sz w:val="24"/>
          <w:szCs w:val="24"/>
          <w:lang w:val="sq-AL"/>
        </w:rPr>
        <w:t xml:space="preserve"> Buletinin nr. 7, dat</w:t>
      </w:r>
      <w:r w:rsidR="00FB07C9" w:rsidRPr="001077ED">
        <w:rPr>
          <w:rFonts w:ascii="Arial" w:hAnsi="Arial" w:cs="Arial"/>
          <w:sz w:val="24"/>
          <w:szCs w:val="24"/>
          <w:lang w:val="sq-AL"/>
        </w:rPr>
        <w:t>ë</w:t>
      </w:r>
      <w:r w:rsidR="0003641B" w:rsidRPr="001077ED">
        <w:rPr>
          <w:rFonts w:ascii="Arial" w:hAnsi="Arial" w:cs="Arial"/>
          <w:sz w:val="24"/>
          <w:szCs w:val="24"/>
          <w:lang w:val="sq-AL"/>
        </w:rPr>
        <w:t xml:space="preserve"> 23.02.2015 t</w:t>
      </w:r>
      <w:r w:rsidR="00FB07C9" w:rsidRPr="001077ED">
        <w:rPr>
          <w:rFonts w:ascii="Arial" w:hAnsi="Arial" w:cs="Arial"/>
          <w:sz w:val="24"/>
          <w:szCs w:val="24"/>
          <w:lang w:val="sq-AL"/>
        </w:rPr>
        <w:t>ë</w:t>
      </w:r>
      <w:r w:rsidR="0003641B" w:rsidRPr="001077ED">
        <w:rPr>
          <w:rFonts w:ascii="Arial" w:hAnsi="Arial" w:cs="Arial"/>
          <w:sz w:val="24"/>
          <w:szCs w:val="24"/>
          <w:lang w:val="sq-AL"/>
        </w:rPr>
        <w:t xml:space="preserve"> Agjencis</w:t>
      </w:r>
      <w:r w:rsidR="00FB07C9" w:rsidRPr="001077ED">
        <w:rPr>
          <w:rFonts w:ascii="Arial" w:hAnsi="Arial" w:cs="Arial"/>
          <w:sz w:val="24"/>
          <w:szCs w:val="24"/>
          <w:lang w:val="sq-AL"/>
        </w:rPr>
        <w:t>ë</w:t>
      </w:r>
      <w:r w:rsidR="0003641B" w:rsidRPr="001077ED">
        <w:rPr>
          <w:rFonts w:ascii="Arial" w:hAnsi="Arial" w:cs="Arial"/>
          <w:sz w:val="24"/>
          <w:szCs w:val="24"/>
          <w:lang w:val="sq-AL"/>
        </w:rPr>
        <w:t xml:space="preserve"> s</w:t>
      </w:r>
      <w:r w:rsidR="00FB07C9" w:rsidRPr="001077ED">
        <w:rPr>
          <w:rFonts w:ascii="Arial" w:hAnsi="Arial" w:cs="Arial"/>
          <w:sz w:val="24"/>
          <w:szCs w:val="24"/>
          <w:lang w:val="sq-AL"/>
        </w:rPr>
        <w:t>ë</w:t>
      </w:r>
      <w:r w:rsidR="0003641B" w:rsidRPr="001077ED">
        <w:rPr>
          <w:rFonts w:ascii="Arial" w:hAnsi="Arial" w:cs="Arial"/>
          <w:sz w:val="24"/>
          <w:szCs w:val="24"/>
          <w:lang w:val="sq-AL"/>
        </w:rPr>
        <w:t xml:space="preserve"> Prokurimeve Publike, ku specifikohet se kontrata mban nr</w:t>
      </w:r>
      <w:r w:rsidR="00FB07C9" w:rsidRPr="001077ED">
        <w:rPr>
          <w:rFonts w:ascii="Arial" w:hAnsi="Arial" w:cs="Arial"/>
          <w:sz w:val="24"/>
          <w:szCs w:val="24"/>
          <w:lang w:val="sq-AL"/>
        </w:rPr>
        <w:t>.</w:t>
      </w:r>
      <w:r w:rsidR="0003641B" w:rsidRPr="001077ED">
        <w:rPr>
          <w:rFonts w:ascii="Arial" w:hAnsi="Arial" w:cs="Arial"/>
          <w:sz w:val="24"/>
          <w:szCs w:val="24"/>
          <w:lang w:val="sq-AL"/>
        </w:rPr>
        <w:t xml:space="preserve"> 3082/20, dat</w:t>
      </w:r>
      <w:r w:rsidR="00FB07C9" w:rsidRPr="001077ED">
        <w:rPr>
          <w:rFonts w:ascii="Arial" w:hAnsi="Arial" w:cs="Arial"/>
          <w:sz w:val="24"/>
          <w:szCs w:val="24"/>
          <w:lang w:val="sq-AL"/>
        </w:rPr>
        <w:t>ë</w:t>
      </w:r>
      <w:r w:rsidR="0003641B" w:rsidRPr="001077ED">
        <w:rPr>
          <w:rFonts w:ascii="Arial" w:hAnsi="Arial" w:cs="Arial"/>
          <w:sz w:val="24"/>
          <w:szCs w:val="24"/>
          <w:lang w:val="sq-AL"/>
        </w:rPr>
        <w:t xml:space="preserve"> 07.01.2015, me kontraktor </w:t>
      </w:r>
      <w:r w:rsidR="0003641B" w:rsidRPr="001077ED">
        <w:rPr>
          <w:rFonts w:ascii="Arial" w:hAnsi="Arial" w:cs="Arial"/>
          <w:i/>
          <w:sz w:val="24"/>
          <w:szCs w:val="24"/>
          <w:lang w:val="sq-AL"/>
        </w:rPr>
        <w:t>3P Life Logistic</w:t>
      </w:r>
      <w:r w:rsidR="0003641B" w:rsidRPr="001077ED">
        <w:rPr>
          <w:rFonts w:ascii="Arial" w:hAnsi="Arial" w:cs="Arial"/>
          <w:sz w:val="24"/>
          <w:szCs w:val="24"/>
          <w:lang w:val="sq-AL"/>
        </w:rPr>
        <w:t>, me vler</w:t>
      </w:r>
      <w:r w:rsidR="00FB07C9" w:rsidRPr="001077ED">
        <w:rPr>
          <w:rFonts w:ascii="Arial" w:hAnsi="Arial" w:cs="Arial"/>
          <w:sz w:val="24"/>
          <w:szCs w:val="24"/>
          <w:lang w:val="sq-AL"/>
        </w:rPr>
        <w:t>ë</w:t>
      </w:r>
      <w:r w:rsidR="0003641B" w:rsidRPr="001077ED">
        <w:rPr>
          <w:rFonts w:ascii="Arial" w:hAnsi="Arial" w:cs="Arial"/>
          <w:sz w:val="24"/>
          <w:szCs w:val="24"/>
          <w:lang w:val="sq-AL"/>
        </w:rPr>
        <w:t xml:space="preserve"> 13.833.000.000 lek</w:t>
      </w:r>
      <w:r w:rsidR="00FB07C9" w:rsidRPr="001077ED">
        <w:rPr>
          <w:rFonts w:ascii="Arial" w:hAnsi="Arial" w:cs="Arial"/>
          <w:sz w:val="24"/>
          <w:szCs w:val="24"/>
          <w:lang w:val="sq-AL"/>
        </w:rPr>
        <w:t>ë</w:t>
      </w:r>
      <w:r w:rsidR="0003641B" w:rsidRPr="001077ED">
        <w:rPr>
          <w:rFonts w:ascii="Arial" w:hAnsi="Arial" w:cs="Arial"/>
          <w:sz w:val="24"/>
          <w:szCs w:val="24"/>
          <w:lang w:val="sq-AL"/>
        </w:rPr>
        <w:t xml:space="preserve"> (p</w:t>
      </w:r>
      <w:r w:rsidR="00FB07C9" w:rsidRPr="001077ED">
        <w:rPr>
          <w:rFonts w:ascii="Arial" w:hAnsi="Arial" w:cs="Arial"/>
          <w:sz w:val="24"/>
          <w:szCs w:val="24"/>
          <w:lang w:val="sq-AL"/>
        </w:rPr>
        <w:t>ë</w:t>
      </w:r>
      <w:r w:rsidR="0003641B" w:rsidRPr="001077ED">
        <w:rPr>
          <w:rFonts w:ascii="Arial" w:hAnsi="Arial" w:cs="Arial"/>
          <w:sz w:val="24"/>
          <w:szCs w:val="24"/>
          <w:lang w:val="sq-AL"/>
        </w:rPr>
        <w:t>r dhjet</w:t>
      </w:r>
      <w:r w:rsidR="00FB07C9" w:rsidRPr="001077ED">
        <w:rPr>
          <w:rFonts w:ascii="Arial" w:hAnsi="Arial" w:cs="Arial"/>
          <w:sz w:val="24"/>
          <w:szCs w:val="24"/>
          <w:lang w:val="sq-AL"/>
        </w:rPr>
        <w:t>ë</w:t>
      </w:r>
      <w:r w:rsidR="0003641B" w:rsidRPr="001077ED">
        <w:rPr>
          <w:rFonts w:ascii="Arial" w:hAnsi="Arial" w:cs="Arial"/>
          <w:sz w:val="24"/>
          <w:szCs w:val="24"/>
          <w:lang w:val="sq-AL"/>
        </w:rPr>
        <w:t xml:space="preserve"> vjet). Sipas sh</w:t>
      </w:r>
      <w:r w:rsidR="00FB07C9" w:rsidRPr="001077ED">
        <w:rPr>
          <w:rFonts w:ascii="Arial" w:hAnsi="Arial" w:cs="Arial"/>
          <w:sz w:val="24"/>
          <w:szCs w:val="24"/>
          <w:lang w:val="sq-AL"/>
        </w:rPr>
        <w:t>ë</w:t>
      </w:r>
      <w:r w:rsidR="0003641B" w:rsidRPr="001077ED">
        <w:rPr>
          <w:rFonts w:ascii="Arial" w:hAnsi="Arial" w:cs="Arial"/>
          <w:sz w:val="24"/>
          <w:szCs w:val="24"/>
          <w:lang w:val="sq-AL"/>
        </w:rPr>
        <w:t>nimit t</w:t>
      </w:r>
      <w:r w:rsidR="00FB07C9" w:rsidRPr="001077ED">
        <w:rPr>
          <w:rFonts w:ascii="Arial" w:hAnsi="Arial" w:cs="Arial"/>
          <w:sz w:val="24"/>
          <w:szCs w:val="24"/>
          <w:lang w:val="sq-AL"/>
        </w:rPr>
        <w:t>ë</w:t>
      </w:r>
      <w:r w:rsidR="0003641B" w:rsidRPr="001077ED">
        <w:rPr>
          <w:rFonts w:ascii="Arial" w:hAnsi="Arial" w:cs="Arial"/>
          <w:sz w:val="24"/>
          <w:szCs w:val="24"/>
          <w:lang w:val="sq-AL"/>
        </w:rPr>
        <w:t xml:space="preserve"> b</w:t>
      </w:r>
      <w:r w:rsidR="00FB07C9" w:rsidRPr="001077ED">
        <w:rPr>
          <w:rFonts w:ascii="Arial" w:hAnsi="Arial" w:cs="Arial"/>
          <w:sz w:val="24"/>
          <w:szCs w:val="24"/>
          <w:lang w:val="sq-AL"/>
        </w:rPr>
        <w:t>ë</w:t>
      </w:r>
      <w:r w:rsidR="0003641B" w:rsidRPr="001077ED">
        <w:rPr>
          <w:rFonts w:ascii="Arial" w:hAnsi="Arial" w:cs="Arial"/>
          <w:sz w:val="24"/>
          <w:szCs w:val="24"/>
          <w:lang w:val="sq-AL"/>
        </w:rPr>
        <w:t>r</w:t>
      </w:r>
      <w:r w:rsidR="00FB07C9" w:rsidRPr="001077ED">
        <w:rPr>
          <w:rFonts w:ascii="Arial" w:hAnsi="Arial" w:cs="Arial"/>
          <w:sz w:val="24"/>
          <w:szCs w:val="24"/>
          <w:lang w:val="sq-AL"/>
        </w:rPr>
        <w:t>ë</w:t>
      </w:r>
      <w:r w:rsidR="0003641B" w:rsidRPr="001077ED">
        <w:rPr>
          <w:rFonts w:ascii="Arial" w:hAnsi="Arial" w:cs="Arial"/>
          <w:sz w:val="24"/>
          <w:szCs w:val="24"/>
          <w:lang w:val="sq-AL"/>
        </w:rPr>
        <w:t xml:space="preserve"> n</w:t>
      </w:r>
      <w:r w:rsidR="00FB07C9" w:rsidRPr="001077ED">
        <w:rPr>
          <w:rFonts w:ascii="Arial" w:hAnsi="Arial" w:cs="Arial"/>
          <w:sz w:val="24"/>
          <w:szCs w:val="24"/>
          <w:lang w:val="sq-AL"/>
        </w:rPr>
        <w:t>ë</w:t>
      </w:r>
      <w:r w:rsidR="0003641B" w:rsidRPr="001077ED">
        <w:rPr>
          <w:rFonts w:ascii="Arial" w:hAnsi="Arial" w:cs="Arial"/>
          <w:sz w:val="24"/>
          <w:szCs w:val="24"/>
          <w:lang w:val="sq-AL"/>
        </w:rPr>
        <w:t xml:space="preserve"> seksionin IV.4 “Informacione shtes</w:t>
      </w:r>
      <w:r w:rsidR="00FB07C9" w:rsidRPr="001077ED">
        <w:rPr>
          <w:rFonts w:ascii="Arial" w:hAnsi="Arial" w:cs="Arial"/>
          <w:sz w:val="24"/>
          <w:szCs w:val="24"/>
          <w:lang w:val="sq-AL"/>
        </w:rPr>
        <w:t>ë</w:t>
      </w:r>
      <w:r w:rsidR="0003641B" w:rsidRPr="001077ED">
        <w:rPr>
          <w:rFonts w:ascii="Arial" w:hAnsi="Arial" w:cs="Arial"/>
          <w:sz w:val="24"/>
          <w:szCs w:val="24"/>
          <w:lang w:val="sq-AL"/>
        </w:rPr>
        <w:t>”</w:t>
      </w:r>
      <w:r w:rsidR="00892A17" w:rsidRPr="001077ED">
        <w:rPr>
          <w:rFonts w:ascii="Arial" w:hAnsi="Arial" w:cs="Arial"/>
          <w:sz w:val="24"/>
          <w:szCs w:val="24"/>
          <w:lang w:val="sq-AL"/>
        </w:rPr>
        <w:t>:“</w:t>
      </w:r>
      <w:r w:rsidR="0003641B" w:rsidRPr="001077ED">
        <w:rPr>
          <w:rFonts w:ascii="Arial" w:hAnsi="Arial" w:cs="Arial"/>
          <w:i/>
          <w:sz w:val="24"/>
          <w:szCs w:val="24"/>
          <w:lang w:val="sq-AL"/>
        </w:rPr>
        <w:t>vlera e sip</w:t>
      </w:r>
      <w:r w:rsidR="00FB07C9" w:rsidRPr="001077ED">
        <w:rPr>
          <w:rFonts w:ascii="Arial" w:hAnsi="Arial" w:cs="Arial"/>
          <w:i/>
          <w:sz w:val="24"/>
          <w:szCs w:val="24"/>
          <w:lang w:val="sq-AL"/>
        </w:rPr>
        <w:t>ë</w:t>
      </w:r>
      <w:r w:rsidR="0003641B" w:rsidRPr="001077ED">
        <w:rPr>
          <w:rFonts w:ascii="Arial" w:hAnsi="Arial" w:cs="Arial"/>
          <w:i/>
          <w:sz w:val="24"/>
          <w:szCs w:val="24"/>
          <w:lang w:val="sq-AL"/>
        </w:rPr>
        <w:t>rsh</w:t>
      </w:r>
      <w:r w:rsidR="00FB07C9" w:rsidRPr="001077ED">
        <w:rPr>
          <w:rFonts w:ascii="Arial" w:hAnsi="Arial" w:cs="Arial"/>
          <w:i/>
          <w:sz w:val="24"/>
          <w:szCs w:val="24"/>
          <w:lang w:val="sq-AL"/>
        </w:rPr>
        <w:t>ë</w:t>
      </w:r>
      <w:r w:rsidR="0003641B" w:rsidRPr="001077ED">
        <w:rPr>
          <w:rFonts w:ascii="Arial" w:hAnsi="Arial" w:cs="Arial"/>
          <w:i/>
          <w:sz w:val="24"/>
          <w:szCs w:val="24"/>
          <w:lang w:val="sq-AL"/>
        </w:rPr>
        <w:t xml:space="preserve">nuar </w:t>
      </w:r>
      <w:r w:rsidR="00FB07C9" w:rsidRPr="001077ED">
        <w:rPr>
          <w:rFonts w:ascii="Arial" w:hAnsi="Arial" w:cs="Arial"/>
          <w:i/>
          <w:sz w:val="24"/>
          <w:szCs w:val="24"/>
          <w:lang w:val="sq-AL"/>
        </w:rPr>
        <w:t>ë</w:t>
      </w:r>
      <w:r w:rsidR="0003641B" w:rsidRPr="001077ED">
        <w:rPr>
          <w:rFonts w:ascii="Arial" w:hAnsi="Arial" w:cs="Arial"/>
          <w:i/>
          <w:sz w:val="24"/>
          <w:szCs w:val="24"/>
          <w:lang w:val="sq-AL"/>
        </w:rPr>
        <w:t>sht</w:t>
      </w:r>
      <w:r w:rsidR="00FB07C9" w:rsidRPr="001077ED">
        <w:rPr>
          <w:rFonts w:ascii="Arial" w:hAnsi="Arial" w:cs="Arial"/>
          <w:i/>
          <w:sz w:val="24"/>
          <w:szCs w:val="24"/>
          <w:lang w:val="sq-AL"/>
        </w:rPr>
        <w:t>ë</w:t>
      </w:r>
      <w:r w:rsidR="0003641B" w:rsidRPr="001077ED">
        <w:rPr>
          <w:rFonts w:ascii="Arial" w:hAnsi="Arial" w:cs="Arial"/>
          <w:i/>
          <w:sz w:val="24"/>
          <w:szCs w:val="24"/>
          <w:lang w:val="sq-AL"/>
        </w:rPr>
        <w:t xml:space="preserve"> vlera e dhjet</w:t>
      </w:r>
      <w:r w:rsidR="00FB07C9" w:rsidRPr="001077ED">
        <w:rPr>
          <w:rFonts w:ascii="Arial" w:hAnsi="Arial" w:cs="Arial"/>
          <w:i/>
          <w:sz w:val="24"/>
          <w:szCs w:val="24"/>
          <w:lang w:val="sq-AL"/>
        </w:rPr>
        <w:t>ë</w:t>
      </w:r>
      <w:r w:rsidR="0003641B" w:rsidRPr="001077ED">
        <w:rPr>
          <w:rFonts w:ascii="Arial" w:hAnsi="Arial" w:cs="Arial"/>
          <w:i/>
          <w:sz w:val="24"/>
          <w:szCs w:val="24"/>
          <w:lang w:val="sq-AL"/>
        </w:rPr>
        <w:t xml:space="preserve"> viteve t</w:t>
      </w:r>
      <w:r w:rsidR="00FB07C9" w:rsidRPr="001077ED">
        <w:rPr>
          <w:rFonts w:ascii="Arial" w:hAnsi="Arial" w:cs="Arial"/>
          <w:i/>
          <w:sz w:val="24"/>
          <w:szCs w:val="24"/>
          <w:lang w:val="sq-AL"/>
        </w:rPr>
        <w:t>ë</w:t>
      </w:r>
      <w:r w:rsidR="0003641B" w:rsidRPr="001077ED">
        <w:rPr>
          <w:rFonts w:ascii="Arial" w:hAnsi="Arial" w:cs="Arial"/>
          <w:i/>
          <w:sz w:val="24"/>
          <w:szCs w:val="24"/>
          <w:lang w:val="sq-AL"/>
        </w:rPr>
        <w:t xml:space="preserve"> marra s</w:t>
      </w:r>
      <w:r w:rsidR="00FB07C9" w:rsidRPr="001077ED">
        <w:rPr>
          <w:rFonts w:ascii="Arial" w:hAnsi="Arial" w:cs="Arial"/>
          <w:i/>
          <w:sz w:val="24"/>
          <w:szCs w:val="24"/>
          <w:lang w:val="sq-AL"/>
        </w:rPr>
        <w:t>ë</w:t>
      </w:r>
      <w:r w:rsidR="0003641B" w:rsidRPr="001077ED">
        <w:rPr>
          <w:rFonts w:ascii="Arial" w:hAnsi="Arial" w:cs="Arial"/>
          <w:i/>
          <w:sz w:val="24"/>
          <w:szCs w:val="24"/>
          <w:lang w:val="sq-AL"/>
        </w:rPr>
        <w:t xml:space="preserve"> bashku p</w:t>
      </w:r>
      <w:r w:rsidR="00FB07C9" w:rsidRPr="001077ED">
        <w:rPr>
          <w:rFonts w:ascii="Arial" w:hAnsi="Arial" w:cs="Arial"/>
          <w:i/>
          <w:sz w:val="24"/>
          <w:szCs w:val="24"/>
          <w:lang w:val="sq-AL"/>
        </w:rPr>
        <w:t>ë</w:t>
      </w:r>
      <w:r w:rsidR="0003641B" w:rsidRPr="001077ED">
        <w:rPr>
          <w:rFonts w:ascii="Arial" w:hAnsi="Arial" w:cs="Arial"/>
          <w:i/>
          <w:sz w:val="24"/>
          <w:szCs w:val="24"/>
          <w:lang w:val="sq-AL"/>
        </w:rPr>
        <w:t>r numrin maksimal t</w:t>
      </w:r>
      <w:r w:rsidR="00FB07C9" w:rsidRPr="001077ED">
        <w:rPr>
          <w:rFonts w:ascii="Arial" w:hAnsi="Arial" w:cs="Arial"/>
          <w:i/>
          <w:sz w:val="24"/>
          <w:szCs w:val="24"/>
          <w:lang w:val="sq-AL"/>
        </w:rPr>
        <w:t>ë</w:t>
      </w:r>
      <w:r w:rsidR="0003641B" w:rsidRPr="001077ED">
        <w:rPr>
          <w:rFonts w:ascii="Arial" w:hAnsi="Arial" w:cs="Arial"/>
          <w:i/>
          <w:sz w:val="24"/>
          <w:szCs w:val="24"/>
          <w:lang w:val="sq-AL"/>
        </w:rPr>
        <w:t xml:space="preserve"> kontrolleve p</w:t>
      </w:r>
      <w:r w:rsidR="00FB07C9" w:rsidRPr="001077ED">
        <w:rPr>
          <w:rFonts w:ascii="Arial" w:hAnsi="Arial" w:cs="Arial"/>
          <w:i/>
          <w:sz w:val="24"/>
          <w:szCs w:val="24"/>
          <w:lang w:val="sq-AL"/>
        </w:rPr>
        <w:t>ë</w:t>
      </w:r>
      <w:r w:rsidR="0003641B" w:rsidRPr="001077ED">
        <w:rPr>
          <w:rFonts w:ascii="Arial" w:hAnsi="Arial" w:cs="Arial"/>
          <w:i/>
          <w:sz w:val="24"/>
          <w:szCs w:val="24"/>
          <w:lang w:val="sq-AL"/>
        </w:rPr>
        <w:t>r grupmosh</w:t>
      </w:r>
      <w:r w:rsidR="00FB07C9" w:rsidRPr="001077ED">
        <w:rPr>
          <w:rFonts w:ascii="Arial" w:hAnsi="Arial" w:cs="Arial"/>
          <w:i/>
          <w:sz w:val="24"/>
          <w:szCs w:val="24"/>
          <w:lang w:val="sq-AL"/>
        </w:rPr>
        <w:t>ë</w:t>
      </w:r>
      <w:r w:rsidR="0003641B" w:rsidRPr="001077ED">
        <w:rPr>
          <w:rFonts w:ascii="Arial" w:hAnsi="Arial" w:cs="Arial"/>
          <w:i/>
          <w:sz w:val="24"/>
          <w:szCs w:val="24"/>
          <w:lang w:val="sq-AL"/>
        </w:rPr>
        <w:t xml:space="preserve">n 40-65 vjec. </w:t>
      </w:r>
      <w:r w:rsidR="0003641B" w:rsidRPr="001077ED">
        <w:rPr>
          <w:rFonts w:ascii="Arial" w:hAnsi="Arial" w:cs="Arial"/>
          <w:b/>
          <w:i/>
          <w:sz w:val="24"/>
          <w:szCs w:val="24"/>
          <w:lang w:val="sq-AL"/>
        </w:rPr>
        <w:t>Vlera reale e kontrat</w:t>
      </w:r>
      <w:r w:rsidR="00FB07C9" w:rsidRPr="001077ED">
        <w:rPr>
          <w:rFonts w:ascii="Arial" w:hAnsi="Arial" w:cs="Arial"/>
          <w:b/>
          <w:i/>
          <w:sz w:val="24"/>
          <w:szCs w:val="24"/>
          <w:lang w:val="sq-AL"/>
        </w:rPr>
        <w:t>ë</w:t>
      </w:r>
      <w:r w:rsidR="0003641B" w:rsidRPr="001077ED">
        <w:rPr>
          <w:rFonts w:ascii="Arial" w:hAnsi="Arial" w:cs="Arial"/>
          <w:b/>
          <w:i/>
          <w:sz w:val="24"/>
          <w:szCs w:val="24"/>
          <w:lang w:val="sq-AL"/>
        </w:rPr>
        <w:t>s do t</w:t>
      </w:r>
      <w:r w:rsidR="00FB07C9" w:rsidRPr="001077ED">
        <w:rPr>
          <w:rFonts w:ascii="Arial" w:hAnsi="Arial" w:cs="Arial"/>
          <w:b/>
          <w:i/>
          <w:sz w:val="24"/>
          <w:szCs w:val="24"/>
          <w:lang w:val="sq-AL"/>
        </w:rPr>
        <w:t>ë</w:t>
      </w:r>
      <w:r w:rsidR="0003641B" w:rsidRPr="001077ED">
        <w:rPr>
          <w:rFonts w:ascii="Arial" w:hAnsi="Arial" w:cs="Arial"/>
          <w:b/>
          <w:i/>
          <w:sz w:val="24"/>
          <w:szCs w:val="24"/>
          <w:lang w:val="sq-AL"/>
        </w:rPr>
        <w:t xml:space="preserve"> jet</w:t>
      </w:r>
      <w:r w:rsidR="00FB07C9" w:rsidRPr="001077ED">
        <w:rPr>
          <w:rFonts w:ascii="Arial" w:hAnsi="Arial" w:cs="Arial"/>
          <w:b/>
          <w:i/>
          <w:sz w:val="24"/>
          <w:szCs w:val="24"/>
          <w:lang w:val="sq-AL"/>
        </w:rPr>
        <w:t>ë</w:t>
      </w:r>
      <w:r w:rsidR="0003641B" w:rsidRPr="001077ED">
        <w:rPr>
          <w:rFonts w:ascii="Arial" w:hAnsi="Arial" w:cs="Arial"/>
          <w:b/>
          <w:i/>
          <w:sz w:val="24"/>
          <w:szCs w:val="24"/>
          <w:lang w:val="sq-AL"/>
        </w:rPr>
        <w:t xml:space="preserve"> m</w:t>
      </w:r>
      <w:r w:rsidR="00FB07C9" w:rsidRPr="001077ED">
        <w:rPr>
          <w:rFonts w:ascii="Arial" w:hAnsi="Arial" w:cs="Arial"/>
          <w:b/>
          <w:i/>
          <w:sz w:val="24"/>
          <w:szCs w:val="24"/>
          <w:lang w:val="sq-AL"/>
        </w:rPr>
        <w:t>ë</w:t>
      </w:r>
      <w:r w:rsidR="0003641B" w:rsidRPr="001077ED">
        <w:rPr>
          <w:rFonts w:ascii="Arial" w:hAnsi="Arial" w:cs="Arial"/>
          <w:b/>
          <w:i/>
          <w:sz w:val="24"/>
          <w:szCs w:val="24"/>
          <w:lang w:val="sq-AL"/>
        </w:rPr>
        <w:t xml:space="preserve"> e ul</w:t>
      </w:r>
      <w:r w:rsidR="00FB07C9" w:rsidRPr="001077ED">
        <w:rPr>
          <w:rFonts w:ascii="Arial" w:hAnsi="Arial" w:cs="Arial"/>
          <w:b/>
          <w:i/>
          <w:sz w:val="24"/>
          <w:szCs w:val="24"/>
          <w:lang w:val="sq-AL"/>
        </w:rPr>
        <w:t>ë</w:t>
      </w:r>
      <w:r w:rsidR="0003641B" w:rsidRPr="001077ED">
        <w:rPr>
          <w:rFonts w:ascii="Arial" w:hAnsi="Arial" w:cs="Arial"/>
          <w:b/>
          <w:i/>
          <w:sz w:val="24"/>
          <w:szCs w:val="24"/>
          <w:lang w:val="sq-AL"/>
        </w:rPr>
        <w:t>t pasi ajo do t</w:t>
      </w:r>
      <w:r w:rsidR="00FB07C9" w:rsidRPr="001077ED">
        <w:rPr>
          <w:rFonts w:ascii="Arial" w:hAnsi="Arial" w:cs="Arial"/>
          <w:b/>
          <w:i/>
          <w:sz w:val="24"/>
          <w:szCs w:val="24"/>
          <w:lang w:val="sq-AL"/>
        </w:rPr>
        <w:t>ë</w:t>
      </w:r>
      <w:r w:rsidR="0003641B" w:rsidRPr="001077ED">
        <w:rPr>
          <w:rFonts w:ascii="Arial" w:hAnsi="Arial" w:cs="Arial"/>
          <w:b/>
          <w:i/>
          <w:sz w:val="24"/>
          <w:szCs w:val="24"/>
          <w:lang w:val="sq-AL"/>
        </w:rPr>
        <w:t xml:space="preserve"> llogaritet n</w:t>
      </w:r>
      <w:r w:rsidR="00FB07C9" w:rsidRPr="001077ED">
        <w:rPr>
          <w:rFonts w:ascii="Arial" w:hAnsi="Arial" w:cs="Arial"/>
          <w:b/>
          <w:i/>
          <w:sz w:val="24"/>
          <w:szCs w:val="24"/>
          <w:lang w:val="sq-AL"/>
        </w:rPr>
        <w:t>ë</w:t>
      </w:r>
      <w:r w:rsidR="0003641B" w:rsidRPr="001077ED">
        <w:rPr>
          <w:rFonts w:ascii="Arial" w:hAnsi="Arial" w:cs="Arial"/>
          <w:b/>
          <w:i/>
          <w:sz w:val="24"/>
          <w:szCs w:val="24"/>
          <w:lang w:val="sq-AL"/>
        </w:rPr>
        <w:t xml:space="preserve"> var</w:t>
      </w:r>
      <w:r w:rsidR="00FB07C9" w:rsidRPr="001077ED">
        <w:rPr>
          <w:rFonts w:ascii="Arial" w:hAnsi="Arial" w:cs="Arial"/>
          <w:b/>
          <w:i/>
          <w:sz w:val="24"/>
          <w:szCs w:val="24"/>
          <w:lang w:val="sq-AL"/>
        </w:rPr>
        <w:t>ë</w:t>
      </w:r>
      <w:r w:rsidR="0003641B" w:rsidRPr="001077ED">
        <w:rPr>
          <w:rFonts w:ascii="Arial" w:hAnsi="Arial" w:cs="Arial"/>
          <w:b/>
          <w:i/>
          <w:sz w:val="24"/>
          <w:szCs w:val="24"/>
          <w:lang w:val="sq-AL"/>
        </w:rPr>
        <w:t>si t</w:t>
      </w:r>
      <w:r w:rsidR="00FB07C9" w:rsidRPr="001077ED">
        <w:rPr>
          <w:rFonts w:ascii="Arial" w:hAnsi="Arial" w:cs="Arial"/>
          <w:b/>
          <w:i/>
          <w:sz w:val="24"/>
          <w:szCs w:val="24"/>
          <w:lang w:val="sq-AL"/>
        </w:rPr>
        <w:t>ë</w:t>
      </w:r>
      <w:r w:rsidR="0003641B" w:rsidRPr="001077ED">
        <w:rPr>
          <w:rFonts w:ascii="Arial" w:hAnsi="Arial" w:cs="Arial"/>
          <w:b/>
          <w:i/>
          <w:sz w:val="24"/>
          <w:szCs w:val="24"/>
          <w:lang w:val="sq-AL"/>
        </w:rPr>
        <w:t xml:space="preserve"> numrit t</w:t>
      </w:r>
      <w:r w:rsidR="00FB07C9" w:rsidRPr="001077ED">
        <w:rPr>
          <w:rFonts w:ascii="Arial" w:hAnsi="Arial" w:cs="Arial"/>
          <w:b/>
          <w:i/>
          <w:sz w:val="24"/>
          <w:szCs w:val="24"/>
          <w:lang w:val="sq-AL"/>
        </w:rPr>
        <w:t>ë</w:t>
      </w:r>
      <w:r w:rsidR="0003641B" w:rsidRPr="001077ED">
        <w:rPr>
          <w:rFonts w:ascii="Arial" w:hAnsi="Arial" w:cs="Arial"/>
          <w:b/>
          <w:i/>
          <w:sz w:val="24"/>
          <w:szCs w:val="24"/>
          <w:lang w:val="sq-AL"/>
        </w:rPr>
        <w:t xml:space="preserve"> kontrolleve</w:t>
      </w:r>
      <w:r w:rsidR="00C129A2" w:rsidRPr="001077ED">
        <w:rPr>
          <w:rFonts w:ascii="Arial" w:hAnsi="Arial" w:cs="Arial"/>
          <w:b/>
          <w:i/>
          <w:sz w:val="24"/>
          <w:szCs w:val="24"/>
          <w:lang w:val="sq-AL"/>
        </w:rPr>
        <w:t xml:space="preserve"> q</w:t>
      </w:r>
      <w:r w:rsidR="00FB07C9" w:rsidRPr="001077ED">
        <w:rPr>
          <w:rFonts w:ascii="Arial" w:hAnsi="Arial" w:cs="Arial"/>
          <w:b/>
          <w:i/>
          <w:sz w:val="24"/>
          <w:szCs w:val="24"/>
          <w:lang w:val="sq-AL"/>
        </w:rPr>
        <w:t>ë</w:t>
      </w:r>
      <w:r w:rsidR="00C129A2" w:rsidRPr="001077ED">
        <w:rPr>
          <w:rFonts w:ascii="Arial" w:hAnsi="Arial" w:cs="Arial"/>
          <w:b/>
          <w:i/>
          <w:sz w:val="24"/>
          <w:szCs w:val="24"/>
          <w:lang w:val="sq-AL"/>
        </w:rPr>
        <w:t xml:space="preserve"> do t</w:t>
      </w:r>
      <w:r w:rsidR="00FB07C9" w:rsidRPr="001077ED">
        <w:rPr>
          <w:rFonts w:ascii="Arial" w:hAnsi="Arial" w:cs="Arial"/>
          <w:b/>
          <w:i/>
          <w:sz w:val="24"/>
          <w:szCs w:val="24"/>
          <w:lang w:val="sq-AL"/>
        </w:rPr>
        <w:t>ë</w:t>
      </w:r>
      <w:r w:rsidR="00C129A2" w:rsidRPr="001077ED">
        <w:rPr>
          <w:rFonts w:ascii="Arial" w:hAnsi="Arial" w:cs="Arial"/>
          <w:b/>
          <w:i/>
          <w:sz w:val="24"/>
          <w:szCs w:val="24"/>
          <w:lang w:val="sq-AL"/>
        </w:rPr>
        <w:t xml:space="preserve"> kryhen cdo vit p</w:t>
      </w:r>
      <w:r w:rsidR="00FB07C9" w:rsidRPr="001077ED">
        <w:rPr>
          <w:rFonts w:ascii="Arial" w:hAnsi="Arial" w:cs="Arial"/>
          <w:b/>
          <w:i/>
          <w:sz w:val="24"/>
          <w:szCs w:val="24"/>
          <w:lang w:val="sq-AL"/>
        </w:rPr>
        <w:t>ë</w:t>
      </w:r>
      <w:r w:rsidR="00C129A2" w:rsidRPr="001077ED">
        <w:rPr>
          <w:rFonts w:ascii="Arial" w:hAnsi="Arial" w:cs="Arial"/>
          <w:b/>
          <w:i/>
          <w:sz w:val="24"/>
          <w:szCs w:val="24"/>
          <w:lang w:val="sq-AL"/>
        </w:rPr>
        <w:t>r p</w:t>
      </w:r>
      <w:r w:rsidR="00FB07C9" w:rsidRPr="001077ED">
        <w:rPr>
          <w:rFonts w:ascii="Arial" w:hAnsi="Arial" w:cs="Arial"/>
          <w:b/>
          <w:i/>
          <w:sz w:val="24"/>
          <w:szCs w:val="24"/>
          <w:lang w:val="sq-AL"/>
        </w:rPr>
        <w:t>ersonat e grupmoshë</w:t>
      </w:r>
      <w:r w:rsidR="00892A17" w:rsidRPr="001077ED">
        <w:rPr>
          <w:rFonts w:ascii="Arial" w:hAnsi="Arial" w:cs="Arial"/>
          <w:b/>
          <w:i/>
          <w:sz w:val="24"/>
          <w:szCs w:val="24"/>
          <w:lang w:val="sq-AL"/>
        </w:rPr>
        <w:t>s 40-65 vjec</w:t>
      </w:r>
      <w:r w:rsidR="00892A17" w:rsidRPr="001077ED">
        <w:rPr>
          <w:rFonts w:ascii="Arial" w:hAnsi="Arial" w:cs="Arial"/>
          <w:sz w:val="24"/>
          <w:szCs w:val="24"/>
          <w:lang w:val="sq-AL"/>
        </w:rPr>
        <w:t>”!</w:t>
      </w:r>
    </w:p>
    <w:p w:rsidR="005A68CD" w:rsidRPr="001077ED" w:rsidRDefault="005A68CD" w:rsidP="00B22E14">
      <w:pPr>
        <w:spacing w:line="276" w:lineRule="auto"/>
        <w:jc w:val="both"/>
        <w:rPr>
          <w:rFonts w:ascii="Arial" w:hAnsi="Arial" w:cs="Arial"/>
          <w:sz w:val="24"/>
          <w:szCs w:val="24"/>
          <w:lang w:val="sq-AL"/>
        </w:rPr>
      </w:pPr>
    </w:p>
    <w:p w:rsidR="005A68CD" w:rsidRPr="001077ED" w:rsidRDefault="005A68CD" w:rsidP="00B22E14">
      <w:pPr>
        <w:spacing w:line="276" w:lineRule="auto"/>
        <w:jc w:val="both"/>
        <w:rPr>
          <w:rFonts w:ascii="Arial" w:hAnsi="Arial" w:cs="Arial"/>
          <w:sz w:val="24"/>
          <w:szCs w:val="24"/>
          <w:lang w:val="sq-AL"/>
        </w:rPr>
      </w:pPr>
      <w:r w:rsidRPr="001077ED">
        <w:rPr>
          <w:rFonts w:ascii="Arial" w:hAnsi="Arial" w:cs="Arial"/>
          <w:b/>
          <w:sz w:val="24"/>
          <w:szCs w:val="24"/>
          <w:lang w:val="sq-AL"/>
        </w:rPr>
        <w:t>1.10.</w:t>
      </w:r>
      <w:r w:rsidR="008A0AB0" w:rsidRPr="001077ED">
        <w:rPr>
          <w:rFonts w:ascii="Arial" w:hAnsi="Arial" w:cs="Arial"/>
          <w:sz w:val="24"/>
          <w:szCs w:val="24"/>
          <w:lang w:val="sq-AL"/>
        </w:rPr>
        <w:t>Pavar</w:t>
      </w:r>
      <w:r w:rsidR="00505E85" w:rsidRPr="001077ED">
        <w:rPr>
          <w:rFonts w:ascii="Arial" w:hAnsi="Arial" w:cs="Arial"/>
          <w:sz w:val="24"/>
          <w:szCs w:val="24"/>
          <w:lang w:val="sq-AL"/>
        </w:rPr>
        <w:t>ë</w:t>
      </w:r>
      <w:r w:rsidR="008A0AB0" w:rsidRPr="001077ED">
        <w:rPr>
          <w:rFonts w:ascii="Arial" w:hAnsi="Arial" w:cs="Arial"/>
          <w:sz w:val="24"/>
          <w:szCs w:val="24"/>
          <w:lang w:val="sq-AL"/>
        </w:rPr>
        <w:t>sisht k</w:t>
      </w:r>
      <w:r w:rsidR="00505E85" w:rsidRPr="001077ED">
        <w:rPr>
          <w:rFonts w:ascii="Arial" w:hAnsi="Arial" w:cs="Arial"/>
          <w:sz w:val="24"/>
          <w:szCs w:val="24"/>
          <w:lang w:val="sq-AL"/>
        </w:rPr>
        <w:t>ë</w:t>
      </w:r>
      <w:r w:rsidR="008A0AB0" w:rsidRPr="001077ED">
        <w:rPr>
          <w:rFonts w:ascii="Arial" w:hAnsi="Arial" w:cs="Arial"/>
          <w:sz w:val="24"/>
          <w:szCs w:val="24"/>
          <w:lang w:val="sq-AL"/>
        </w:rPr>
        <w:t>tij njoftimi publik t</w:t>
      </w:r>
      <w:r w:rsidR="00505E85" w:rsidRPr="001077ED">
        <w:rPr>
          <w:rFonts w:ascii="Arial" w:hAnsi="Arial" w:cs="Arial"/>
          <w:sz w:val="24"/>
          <w:szCs w:val="24"/>
          <w:lang w:val="sq-AL"/>
        </w:rPr>
        <w:t>ë</w:t>
      </w:r>
      <w:r w:rsidR="008A0AB0" w:rsidRPr="001077ED">
        <w:rPr>
          <w:rFonts w:ascii="Arial" w:hAnsi="Arial" w:cs="Arial"/>
          <w:sz w:val="24"/>
          <w:szCs w:val="24"/>
          <w:lang w:val="sq-AL"/>
        </w:rPr>
        <w:t xml:space="preserve"> b</w:t>
      </w:r>
      <w:r w:rsidR="00505E85" w:rsidRPr="001077ED">
        <w:rPr>
          <w:rFonts w:ascii="Arial" w:hAnsi="Arial" w:cs="Arial"/>
          <w:sz w:val="24"/>
          <w:szCs w:val="24"/>
          <w:lang w:val="sq-AL"/>
        </w:rPr>
        <w:t>ë</w:t>
      </w:r>
      <w:r w:rsidR="008A0AB0" w:rsidRPr="001077ED">
        <w:rPr>
          <w:rFonts w:ascii="Arial" w:hAnsi="Arial" w:cs="Arial"/>
          <w:sz w:val="24"/>
          <w:szCs w:val="24"/>
          <w:lang w:val="sq-AL"/>
        </w:rPr>
        <w:t>r</w:t>
      </w:r>
      <w:r w:rsidR="00505E85" w:rsidRPr="001077ED">
        <w:rPr>
          <w:rFonts w:ascii="Arial" w:hAnsi="Arial" w:cs="Arial"/>
          <w:sz w:val="24"/>
          <w:szCs w:val="24"/>
          <w:lang w:val="sq-AL"/>
        </w:rPr>
        <w:t>ë</w:t>
      </w:r>
      <w:r w:rsidR="008A0AB0" w:rsidRPr="001077ED">
        <w:rPr>
          <w:rFonts w:ascii="Arial" w:hAnsi="Arial" w:cs="Arial"/>
          <w:sz w:val="24"/>
          <w:szCs w:val="24"/>
          <w:lang w:val="sq-AL"/>
        </w:rPr>
        <w:t xml:space="preserve"> n</w:t>
      </w:r>
      <w:r w:rsidR="00505E85" w:rsidRPr="001077ED">
        <w:rPr>
          <w:rFonts w:ascii="Arial" w:hAnsi="Arial" w:cs="Arial"/>
          <w:sz w:val="24"/>
          <w:szCs w:val="24"/>
          <w:lang w:val="sq-AL"/>
        </w:rPr>
        <w:t>ë</w:t>
      </w:r>
      <w:r w:rsidR="008A0AB0" w:rsidRPr="001077ED">
        <w:rPr>
          <w:rFonts w:ascii="Arial" w:hAnsi="Arial" w:cs="Arial"/>
          <w:sz w:val="24"/>
          <w:szCs w:val="24"/>
          <w:lang w:val="sq-AL"/>
        </w:rPr>
        <w:t xml:space="preserve"> Buletinin e APP, rezulton se kontrata koncesionare dhe kontrata e financimit t</w:t>
      </w:r>
      <w:r w:rsidR="00505E85" w:rsidRPr="001077ED">
        <w:rPr>
          <w:rFonts w:ascii="Arial" w:hAnsi="Arial" w:cs="Arial"/>
          <w:sz w:val="24"/>
          <w:szCs w:val="24"/>
          <w:lang w:val="sq-AL"/>
        </w:rPr>
        <w:t>ë</w:t>
      </w:r>
      <w:r w:rsidR="008A0AB0" w:rsidRPr="001077ED">
        <w:rPr>
          <w:rFonts w:ascii="Arial" w:hAnsi="Arial" w:cs="Arial"/>
          <w:sz w:val="24"/>
          <w:szCs w:val="24"/>
          <w:lang w:val="sq-AL"/>
        </w:rPr>
        <w:t xml:space="preserve"> sh</w:t>
      </w:r>
      <w:r w:rsidR="00505E85" w:rsidRPr="001077ED">
        <w:rPr>
          <w:rFonts w:ascii="Arial" w:hAnsi="Arial" w:cs="Arial"/>
          <w:sz w:val="24"/>
          <w:szCs w:val="24"/>
          <w:lang w:val="sq-AL"/>
        </w:rPr>
        <w:t>ë</w:t>
      </w:r>
      <w:r w:rsidR="008A0AB0" w:rsidRPr="001077ED">
        <w:rPr>
          <w:rFonts w:ascii="Arial" w:hAnsi="Arial" w:cs="Arial"/>
          <w:sz w:val="24"/>
          <w:szCs w:val="24"/>
          <w:lang w:val="sq-AL"/>
        </w:rPr>
        <w:t xml:space="preserve">rbimit, parashikon se vlera e financimit </w:t>
      </w:r>
      <w:r w:rsidR="00505E85" w:rsidRPr="001077ED">
        <w:rPr>
          <w:rFonts w:ascii="Arial" w:hAnsi="Arial" w:cs="Arial"/>
          <w:sz w:val="24"/>
          <w:szCs w:val="24"/>
          <w:lang w:val="sq-AL"/>
        </w:rPr>
        <w:t>ë</w:t>
      </w:r>
      <w:r w:rsidR="008A0AB0" w:rsidRPr="001077ED">
        <w:rPr>
          <w:rFonts w:ascii="Arial" w:hAnsi="Arial" w:cs="Arial"/>
          <w:sz w:val="24"/>
          <w:szCs w:val="24"/>
          <w:lang w:val="sq-AL"/>
        </w:rPr>
        <w:t>sht</w:t>
      </w:r>
      <w:r w:rsidR="00505E85" w:rsidRPr="001077ED">
        <w:rPr>
          <w:rFonts w:ascii="Arial" w:hAnsi="Arial" w:cs="Arial"/>
          <w:sz w:val="24"/>
          <w:szCs w:val="24"/>
          <w:lang w:val="sq-AL"/>
        </w:rPr>
        <w:t>ë</w:t>
      </w:r>
      <w:r w:rsidR="008A0AB0" w:rsidRPr="001077ED">
        <w:rPr>
          <w:rFonts w:ascii="Arial" w:hAnsi="Arial" w:cs="Arial"/>
          <w:sz w:val="24"/>
          <w:szCs w:val="24"/>
          <w:lang w:val="sq-AL"/>
        </w:rPr>
        <w:t xml:space="preserve"> fikse dhe se ajo nuk mund t</w:t>
      </w:r>
      <w:r w:rsidR="00505E85" w:rsidRPr="001077ED">
        <w:rPr>
          <w:rFonts w:ascii="Arial" w:hAnsi="Arial" w:cs="Arial"/>
          <w:sz w:val="24"/>
          <w:szCs w:val="24"/>
          <w:lang w:val="sq-AL"/>
        </w:rPr>
        <w:t>ë</w:t>
      </w:r>
      <w:r w:rsidR="008A0AB0" w:rsidRPr="001077ED">
        <w:rPr>
          <w:rFonts w:ascii="Arial" w:hAnsi="Arial" w:cs="Arial"/>
          <w:sz w:val="24"/>
          <w:szCs w:val="24"/>
          <w:lang w:val="sq-AL"/>
        </w:rPr>
        <w:t xml:space="preserve"> jet</w:t>
      </w:r>
      <w:r w:rsidR="00505E85" w:rsidRPr="001077ED">
        <w:rPr>
          <w:rFonts w:ascii="Arial" w:hAnsi="Arial" w:cs="Arial"/>
          <w:sz w:val="24"/>
          <w:szCs w:val="24"/>
          <w:lang w:val="sq-AL"/>
        </w:rPr>
        <w:t>ë</w:t>
      </w:r>
      <w:r w:rsidR="008A0AB0" w:rsidRPr="001077ED">
        <w:rPr>
          <w:rFonts w:ascii="Arial" w:hAnsi="Arial" w:cs="Arial"/>
          <w:sz w:val="24"/>
          <w:szCs w:val="24"/>
          <w:lang w:val="sq-AL"/>
        </w:rPr>
        <w:t xml:space="preserve"> m</w:t>
      </w:r>
      <w:r w:rsidR="00505E85" w:rsidRPr="001077ED">
        <w:rPr>
          <w:rFonts w:ascii="Arial" w:hAnsi="Arial" w:cs="Arial"/>
          <w:sz w:val="24"/>
          <w:szCs w:val="24"/>
          <w:lang w:val="sq-AL"/>
        </w:rPr>
        <w:t>ë</w:t>
      </w:r>
      <w:r w:rsidR="008A0AB0" w:rsidRPr="001077ED">
        <w:rPr>
          <w:rFonts w:ascii="Arial" w:hAnsi="Arial" w:cs="Arial"/>
          <w:sz w:val="24"/>
          <w:szCs w:val="24"/>
          <w:lang w:val="sq-AL"/>
        </w:rPr>
        <w:t xml:space="preserve"> e ul</w:t>
      </w:r>
      <w:r w:rsidR="00505E85" w:rsidRPr="001077ED">
        <w:rPr>
          <w:rFonts w:ascii="Arial" w:hAnsi="Arial" w:cs="Arial"/>
          <w:sz w:val="24"/>
          <w:szCs w:val="24"/>
          <w:lang w:val="sq-AL"/>
        </w:rPr>
        <w:t>ë</w:t>
      </w:r>
      <w:r w:rsidR="008A0AB0" w:rsidRPr="001077ED">
        <w:rPr>
          <w:rFonts w:ascii="Arial" w:hAnsi="Arial" w:cs="Arial"/>
          <w:sz w:val="24"/>
          <w:szCs w:val="24"/>
          <w:lang w:val="sq-AL"/>
        </w:rPr>
        <w:t>t, sepse nuk ll</w:t>
      </w:r>
      <w:r w:rsidR="00372770" w:rsidRPr="001077ED">
        <w:rPr>
          <w:rFonts w:ascii="Arial" w:hAnsi="Arial" w:cs="Arial"/>
          <w:sz w:val="24"/>
          <w:szCs w:val="24"/>
          <w:lang w:val="sq-AL"/>
        </w:rPr>
        <w:t>o</w:t>
      </w:r>
      <w:r w:rsidR="008A0AB0" w:rsidRPr="001077ED">
        <w:rPr>
          <w:rFonts w:ascii="Arial" w:hAnsi="Arial" w:cs="Arial"/>
          <w:sz w:val="24"/>
          <w:szCs w:val="24"/>
          <w:lang w:val="sq-AL"/>
        </w:rPr>
        <w:t>garitet n</w:t>
      </w:r>
      <w:r w:rsidR="00505E85" w:rsidRPr="001077ED">
        <w:rPr>
          <w:rFonts w:ascii="Arial" w:hAnsi="Arial" w:cs="Arial"/>
          <w:sz w:val="24"/>
          <w:szCs w:val="24"/>
          <w:lang w:val="sq-AL"/>
        </w:rPr>
        <w:t>ë</w:t>
      </w:r>
      <w:r w:rsidR="008A0AB0" w:rsidRPr="001077ED">
        <w:rPr>
          <w:rFonts w:ascii="Arial" w:hAnsi="Arial" w:cs="Arial"/>
          <w:sz w:val="24"/>
          <w:szCs w:val="24"/>
          <w:lang w:val="sq-AL"/>
        </w:rPr>
        <w:t xml:space="preserve"> var</w:t>
      </w:r>
      <w:r w:rsidR="00505E85" w:rsidRPr="001077ED">
        <w:rPr>
          <w:rFonts w:ascii="Arial" w:hAnsi="Arial" w:cs="Arial"/>
          <w:sz w:val="24"/>
          <w:szCs w:val="24"/>
          <w:lang w:val="sq-AL"/>
        </w:rPr>
        <w:t>ë</w:t>
      </w:r>
      <w:r w:rsidR="008A0AB0" w:rsidRPr="001077ED">
        <w:rPr>
          <w:rFonts w:ascii="Arial" w:hAnsi="Arial" w:cs="Arial"/>
          <w:sz w:val="24"/>
          <w:szCs w:val="24"/>
          <w:lang w:val="sq-AL"/>
        </w:rPr>
        <w:t>si t</w:t>
      </w:r>
      <w:r w:rsidR="00505E85" w:rsidRPr="001077ED">
        <w:rPr>
          <w:rFonts w:ascii="Arial" w:hAnsi="Arial" w:cs="Arial"/>
          <w:sz w:val="24"/>
          <w:szCs w:val="24"/>
          <w:lang w:val="sq-AL"/>
        </w:rPr>
        <w:t>ë</w:t>
      </w:r>
      <w:r w:rsidR="008A0AB0" w:rsidRPr="001077ED">
        <w:rPr>
          <w:rFonts w:ascii="Arial" w:hAnsi="Arial" w:cs="Arial"/>
          <w:sz w:val="24"/>
          <w:szCs w:val="24"/>
          <w:lang w:val="sq-AL"/>
        </w:rPr>
        <w:t xml:space="preserve"> numrit t</w:t>
      </w:r>
      <w:r w:rsidR="00505E85" w:rsidRPr="001077ED">
        <w:rPr>
          <w:rFonts w:ascii="Arial" w:hAnsi="Arial" w:cs="Arial"/>
          <w:sz w:val="24"/>
          <w:szCs w:val="24"/>
          <w:lang w:val="sq-AL"/>
        </w:rPr>
        <w:t>ë</w:t>
      </w:r>
      <w:r w:rsidR="008A0AB0" w:rsidRPr="001077ED">
        <w:rPr>
          <w:rFonts w:ascii="Arial" w:hAnsi="Arial" w:cs="Arial"/>
          <w:sz w:val="24"/>
          <w:szCs w:val="24"/>
          <w:lang w:val="sq-AL"/>
        </w:rPr>
        <w:t xml:space="preserve"> kontrolleve t</w:t>
      </w:r>
      <w:r w:rsidR="00505E85" w:rsidRPr="001077ED">
        <w:rPr>
          <w:rFonts w:ascii="Arial" w:hAnsi="Arial" w:cs="Arial"/>
          <w:sz w:val="24"/>
          <w:szCs w:val="24"/>
          <w:lang w:val="sq-AL"/>
        </w:rPr>
        <w:t>ë</w:t>
      </w:r>
      <w:r w:rsidR="008A0AB0" w:rsidRPr="001077ED">
        <w:rPr>
          <w:rFonts w:ascii="Arial" w:hAnsi="Arial" w:cs="Arial"/>
          <w:sz w:val="24"/>
          <w:szCs w:val="24"/>
          <w:lang w:val="sq-AL"/>
        </w:rPr>
        <w:t xml:space="preserve"> realizuara. Numri i kontrolleve t</w:t>
      </w:r>
      <w:r w:rsidR="00505E85" w:rsidRPr="001077ED">
        <w:rPr>
          <w:rFonts w:ascii="Arial" w:hAnsi="Arial" w:cs="Arial"/>
          <w:sz w:val="24"/>
          <w:szCs w:val="24"/>
          <w:lang w:val="sq-AL"/>
        </w:rPr>
        <w:t>ë</w:t>
      </w:r>
      <w:r w:rsidR="008A0AB0" w:rsidRPr="001077ED">
        <w:rPr>
          <w:rFonts w:ascii="Arial" w:hAnsi="Arial" w:cs="Arial"/>
          <w:sz w:val="24"/>
          <w:szCs w:val="24"/>
          <w:lang w:val="sq-AL"/>
        </w:rPr>
        <w:t xml:space="preserve"> realizuara merret n</w:t>
      </w:r>
      <w:r w:rsidR="00505E85" w:rsidRPr="001077ED">
        <w:rPr>
          <w:rFonts w:ascii="Arial" w:hAnsi="Arial" w:cs="Arial"/>
          <w:sz w:val="24"/>
          <w:szCs w:val="24"/>
          <w:lang w:val="sq-AL"/>
        </w:rPr>
        <w:t>ë</w:t>
      </w:r>
      <w:r w:rsidR="008A0AB0" w:rsidRPr="001077ED">
        <w:rPr>
          <w:rFonts w:ascii="Arial" w:hAnsi="Arial" w:cs="Arial"/>
          <w:sz w:val="24"/>
          <w:szCs w:val="24"/>
          <w:lang w:val="sq-AL"/>
        </w:rPr>
        <w:t xml:space="preserve"> konsiderat</w:t>
      </w:r>
      <w:r w:rsidR="00505E85" w:rsidRPr="001077ED">
        <w:rPr>
          <w:rFonts w:ascii="Arial" w:hAnsi="Arial" w:cs="Arial"/>
          <w:sz w:val="24"/>
          <w:szCs w:val="24"/>
          <w:lang w:val="sq-AL"/>
        </w:rPr>
        <w:t>ë</w:t>
      </w:r>
      <w:r w:rsidR="008A0AB0" w:rsidRPr="001077ED">
        <w:rPr>
          <w:rFonts w:ascii="Arial" w:hAnsi="Arial" w:cs="Arial"/>
          <w:sz w:val="24"/>
          <w:szCs w:val="24"/>
          <w:lang w:val="sq-AL"/>
        </w:rPr>
        <w:t xml:space="preserve"> vet</w:t>
      </w:r>
      <w:r w:rsidR="00505E85" w:rsidRPr="001077ED">
        <w:rPr>
          <w:rFonts w:ascii="Arial" w:hAnsi="Arial" w:cs="Arial"/>
          <w:sz w:val="24"/>
          <w:szCs w:val="24"/>
          <w:lang w:val="sq-AL"/>
        </w:rPr>
        <w:t>ë</w:t>
      </w:r>
      <w:r w:rsidR="008A0AB0" w:rsidRPr="001077ED">
        <w:rPr>
          <w:rFonts w:ascii="Arial" w:hAnsi="Arial" w:cs="Arial"/>
          <w:sz w:val="24"/>
          <w:szCs w:val="24"/>
          <w:lang w:val="sq-AL"/>
        </w:rPr>
        <w:t>m n</w:t>
      </w:r>
      <w:r w:rsidR="00505E85" w:rsidRPr="001077ED">
        <w:rPr>
          <w:rFonts w:ascii="Arial" w:hAnsi="Arial" w:cs="Arial"/>
          <w:sz w:val="24"/>
          <w:szCs w:val="24"/>
          <w:lang w:val="sq-AL"/>
        </w:rPr>
        <w:t>ë</w:t>
      </w:r>
      <w:r w:rsidR="008A0AB0" w:rsidRPr="001077ED">
        <w:rPr>
          <w:rFonts w:ascii="Arial" w:hAnsi="Arial" w:cs="Arial"/>
          <w:sz w:val="24"/>
          <w:szCs w:val="24"/>
          <w:lang w:val="sq-AL"/>
        </w:rPr>
        <w:t xml:space="preserve">se </w:t>
      </w:r>
      <w:r w:rsidR="00505E85" w:rsidRPr="001077ED">
        <w:rPr>
          <w:rFonts w:ascii="Arial" w:hAnsi="Arial" w:cs="Arial"/>
          <w:sz w:val="24"/>
          <w:szCs w:val="24"/>
          <w:lang w:val="sq-AL"/>
        </w:rPr>
        <w:t>ë</w:t>
      </w:r>
      <w:r w:rsidR="008A0AB0" w:rsidRPr="001077ED">
        <w:rPr>
          <w:rFonts w:ascii="Arial" w:hAnsi="Arial" w:cs="Arial"/>
          <w:sz w:val="24"/>
          <w:szCs w:val="24"/>
          <w:lang w:val="sq-AL"/>
        </w:rPr>
        <w:t>sht</w:t>
      </w:r>
      <w:r w:rsidR="00505E85" w:rsidRPr="001077ED">
        <w:rPr>
          <w:rFonts w:ascii="Arial" w:hAnsi="Arial" w:cs="Arial"/>
          <w:sz w:val="24"/>
          <w:szCs w:val="24"/>
          <w:lang w:val="sq-AL"/>
        </w:rPr>
        <w:t>ë</w:t>
      </w:r>
      <w:r w:rsidR="008A0AB0" w:rsidRPr="001077ED">
        <w:rPr>
          <w:rFonts w:ascii="Arial" w:hAnsi="Arial" w:cs="Arial"/>
          <w:sz w:val="24"/>
          <w:szCs w:val="24"/>
          <w:lang w:val="sq-AL"/>
        </w:rPr>
        <w:t xml:space="preserve"> m</w:t>
      </w:r>
      <w:r w:rsidR="00505E85" w:rsidRPr="001077ED">
        <w:rPr>
          <w:rFonts w:ascii="Arial" w:hAnsi="Arial" w:cs="Arial"/>
          <w:sz w:val="24"/>
          <w:szCs w:val="24"/>
          <w:lang w:val="sq-AL"/>
        </w:rPr>
        <w:t>ë</w:t>
      </w:r>
      <w:r w:rsidR="008A0AB0" w:rsidRPr="001077ED">
        <w:rPr>
          <w:rFonts w:ascii="Arial" w:hAnsi="Arial" w:cs="Arial"/>
          <w:sz w:val="24"/>
          <w:szCs w:val="24"/>
          <w:lang w:val="sq-AL"/>
        </w:rPr>
        <w:t xml:space="preserve"> i lart</w:t>
      </w:r>
      <w:r w:rsidR="00505E85" w:rsidRPr="001077ED">
        <w:rPr>
          <w:rFonts w:ascii="Arial" w:hAnsi="Arial" w:cs="Arial"/>
          <w:sz w:val="24"/>
          <w:szCs w:val="24"/>
          <w:lang w:val="sq-AL"/>
        </w:rPr>
        <w:t>ë</w:t>
      </w:r>
      <w:r w:rsidR="008A0AB0" w:rsidRPr="001077ED">
        <w:rPr>
          <w:rFonts w:ascii="Arial" w:hAnsi="Arial" w:cs="Arial"/>
          <w:sz w:val="24"/>
          <w:szCs w:val="24"/>
          <w:lang w:val="sq-AL"/>
        </w:rPr>
        <w:t>, pra vet</w:t>
      </w:r>
      <w:r w:rsidR="00505E85" w:rsidRPr="001077ED">
        <w:rPr>
          <w:rFonts w:ascii="Arial" w:hAnsi="Arial" w:cs="Arial"/>
          <w:sz w:val="24"/>
          <w:szCs w:val="24"/>
          <w:lang w:val="sq-AL"/>
        </w:rPr>
        <w:t>ë</w:t>
      </w:r>
      <w:r w:rsidR="008A0AB0" w:rsidRPr="001077ED">
        <w:rPr>
          <w:rFonts w:ascii="Arial" w:hAnsi="Arial" w:cs="Arial"/>
          <w:sz w:val="24"/>
          <w:szCs w:val="24"/>
          <w:lang w:val="sq-AL"/>
        </w:rPr>
        <w:t>m n</w:t>
      </w:r>
      <w:r w:rsidR="00505E85" w:rsidRPr="001077ED">
        <w:rPr>
          <w:rFonts w:ascii="Arial" w:hAnsi="Arial" w:cs="Arial"/>
          <w:sz w:val="24"/>
          <w:szCs w:val="24"/>
          <w:lang w:val="sq-AL"/>
        </w:rPr>
        <w:t>ë</w:t>
      </w:r>
      <w:r w:rsidR="008A0AB0" w:rsidRPr="001077ED">
        <w:rPr>
          <w:rFonts w:ascii="Arial" w:hAnsi="Arial" w:cs="Arial"/>
          <w:sz w:val="24"/>
          <w:szCs w:val="24"/>
          <w:lang w:val="sq-AL"/>
        </w:rPr>
        <w:t>se i sjell m</w:t>
      </w:r>
      <w:r w:rsidR="00505E85" w:rsidRPr="001077ED">
        <w:rPr>
          <w:rFonts w:ascii="Arial" w:hAnsi="Arial" w:cs="Arial"/>
          <w:sz w:val="24"/>
          <w:szCs w:val="24"/>
          <w:lang w:val="sq-AL"/>
        </w:rPr>
        <w:t>ë</w:t>
      </w:r>
      <w:r w:rsidR="008A0AB0" w:rsidRPr="001077ED">
        <w:rPr>
          <w:rFonts w:ascii="Arial" w:hAnsi="Arial" w:cs="Arial"/>
          <w:sz w:val="24"/>
          <w:szCs w:val="24"/>
          <w:lang w:val="sq-AL"/>
        </w:rPr>
        <w:t xml:space="preserve"> shum</w:t>
      </w:r>
      <w:r w:rsidR="00505E85" w:rsidRPr="001077ED">
        <w:rPr>
          <w:rFonts w:ascii="Arial" w:hAnsi="Arial" w:cs="Arial"/>
          <w:sz w:val="24"/>
          <w:szCs w:val="24"/>
          <w:lang w:val="sq-AL"/>
        </w:rPr>
        <w:t>ë</w:t>
      </w:r>
      <w:r w:rsidR="008A0AB0" w:rsidRPr="001077ED">
        <w:rPr>
          <w:rFonts w:ascii="Arial" w:hAnsi="Arial" w:cs="Arial"/>
          <w:sz w:val="24"/>
          <w:szCs w:val="24"/>
          <w:lang w:val="sq-AL"/>
        </w:rPr>
        <w:t xml:space="preserve"> fitime koncesionarit. Konkretisht, kontrata e financimit t</w:t>
      </w:r>
      <w:r w:rsidR="00505E85" w:rsidRPr="001077ED">
        <w:rPr>
          <w:rFonts w:ascii="Arial" w:hAnsi="Arial" w:cs="Arial"/>
          <w:sz w:val="24"/>
          <w:szCs w:val="24"/>
          <w:lang w:val="sq-AL"/>
        </w:rPr>
        <w:t>ë</w:t>
      </w:r>
      <w:r w:rsidR="008A0AB0" w:rsidRPr="001077ED">
        <w:rPr>
          <w:rFonts w:ascii="Arial" w:hAnsi="Arial" w:cs="Arial"/>
          <w:sz w:val="24"/>
          <w:szCs w:val="24"/>
          <w:lang w:val="sq-AL"/>
        </w:rPr>
        <w:t xml:space="preserve"> sh</w:t>
      </w:r>
      <w:r w:rsidR="00505E85" w:rsidRPr="001077ED">
        <w:rPr>
          <w:rFonts w:ascii="Arial" w:hAnsi="Arial" w:cs="Arial"/>
          <w:sz w:val="24"/>
          <w:szCs w:val="24"/>
          <w:lang w:val="sq-AL"/>
        </w:rPr>
        <w:t>ë</w:t>
      </w:r>
      <w:r w:rsidR="008A0AB0" w:rsidRPr="001077ED">
        <w:rPr>
          <w:rFonts w:ascii="Arial" w:hAnsi="Arial" w:cs="Arial"/>
          <w:sz w:val="24"/>
          <w:szCs w:val="24"/>
          <w:lang w:val="sq-AL"/>
        </w:rPr>
        <w:t>rbimit, e cila bazohet n</w:t>
      </w:r>
      <w:r w:rsidR="00505E85" w:rsidRPr="001077ED">
        <w:rPr>
          <w:rFonts w:ascii="Arial" w:hAnsi="Arial" w:cs="Arial"/>
          <w:sz w:val="24"/>
          <w:szCs w:val="24"/>
          <w:lang w:val="sq-AL"/>
        </w:rPr>
        <w:t>ë</w:t>
      </w:r>
      <w:r w:rsidR="008A0AB0" w:rsidRPr="001077ED">
        <w:rPr>
          <w:rFonts w:ascii="Arial" w:hAnsi="Arial" w:cs="Arial"/>
          <w:sz w:val="24"/>
          <w:szCs w:val="24"/>
          <w:lang w:val="sq-AL"/>
        </w:rPr>
        <w:t xml:space="preserve"> kontrat</w:t>
      </w:r>
      <w:r w:rsidR="00505E85" w:rsidRPr="001077ED">
        <w:rPr>
          <w:rFonts w:ascii="Arial" w:hAnsi="Arial" w:cs="Arial"/>
          <w:sz w:val="24"/>
          <w:szCs w:val="24"/>
          <w:lang w:val="sq-AL"/>
        </w:rPr>
        <w:t>ë</w:t>
      </w:r>
      <w:r w:rsidR="008A0AB0" w:rsidRPr="001077ED">
        <w:rPr>
          <w:rFonts w:ascii="Arial" w:hAnsi="Arial" w:cs="Arial"/>
          <w:sz w:val="24"/>
          <w:szCs w:val="24"/>
          <w:lang w:val="sq-AL"/>
        </w:rPr>
        <w:t>n koncesionare t</w:t>
      </w:r>
      <w:r w:rsidR="00505E85" w:rsidRPr="001077ED">
        <w:rPr>
          <w:rFonts w:ascii="Arial" w:hAnsi="Arial" w:cs="Arial"/>
          <w:sz w:val="24"/>
          <w:szCs w:val="24"/>
          <w:lang w:val="sq-AL"/>
        </w:rPr>
        <w:t>ë</w:t>
      </w:r>
      <w:r w:rsidR="008A0AB0" w:rsidRPr="001077ED">
        <w:rPr>
          <w:rFonts w:ascii="Arial" w:hAnsi="Arial" w:cs="Arial"/>
          <w:sz w:val="24"/>
          <w:szCs w:val="24"/>
          <w:lang w:val="sq-AL"/>
        </w:rPr>
        <w:t xml:space="preserve"> dat</w:t>
      </w:r>
      <w:r w:rsidR="00505E85" w:rsidRPr="001077ED">
        <w:rPr>
          <w:rFonts w:ascii="Arial" w:hAnsi="Arial" w:cs="Arial"/>
          <w:sz w:val="24"/>
          <w:szCs w:val="24"/>
          <w:lang w:val="sq-AL"/>
        </w:rPr>
        <w:t>ë</w:t>
      </w:r>
      <w:r w:rsidR="008A0AB0" w:rsidRPr="001077ED">
        <w:rPr>
          <w:rFonts w:ascii="Arial" w:hAnsi="Arial" w:cs="Arial"/>
          <w:sz w:val="24"/>
          <w:szCs w:val="24"/>
          <w:lang w:val="sq-AL"/>
        </w:rPr>
        <w:t xml:space="preserve">s 07.01.2015, parashikon se: </w:t>
      </w:r>
      <w:r w:rsidR="00372770" w:rsidRPr="001077ED">
        <w:rPr>
          <w:rFonts w:ascii="Arial" w:hAnsi="Arial" w:cs="Arial"/>
          <w:sz w:val="24"/>
          <w:szCs w:val="24"/>
          <w:lang w:val="sq-AL"/>
        </w:rPr>
        <w:t>“</w:t>
      </w:r>
      <w:r w:rsidR="00372770" w:rsidRPr="001077ED">
        <w:rPr>
          <w:rFonts w:ascii="Arial" w:hAnsi="Arial" w:cs="Arial"/>
          <w:i/>
          <w:sz w:val="24"/>
          <w:szCs w:val="24"/>
          <w:lang w:val="sq-AL"/>
        </w:rPr>
        <w:t>3.1. Pagesa e koncesionarit do t</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b</w:t>
      </w:r>
      <w:r w:rsidR="00505E85" w:rsidRPr="001077ED">
        <w:rPr>
          <w:rFonts w:ascii="Arial" w:hAnsi="Arial" w:cs="Arial"/>
          <w:i/>
          <w:sz w:val="24"/>
          <w:szCs w:val="24"/>
          <w:lang w:val="sq-AL"/>
        </w:rPr>
        <w:t>ë</w:t>
      </w:r>
      <w:r w:rsidR="00372770" w:rsidRPr="001077ED">
        <w:rPr>
          <w:rFonts w:ascii="Arial" w:hAnsi="Arial" w:cs="Arial"/>
          <w:i/>
          <w:sz w:val="24"/>
          <w:szCs w:val="24"/>
          <w:lang w:val="sq-AL"/>
        </w:rPr>
        <w:t>het bazuar n</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cmimin p</w:t>
      </w:r>
      <w:r w:rsidR="00505E85" w:rsidRPr="001077ED">
        <w:rPr>
          <w:rFonts w:ascii="Arial" w:hAnsi="Arial" w:cs="Arial"/>
          <w:i/>
          <w:sz w:val="24"/>
          <w:szCs w:val="24"/>
          <w:lang w:val="sq-AL"/>
        </w:rPr>
        <w:t>ë</w:t>
      </w:r>
      <w:r w:rsidR="00372770" w:rsidRPr="001077ED">
        <w:rPr>
          <w:rFonts w:ascii="Arial" w:hAnsi="Arial" w:cs="Arial"/>
          <w:i/>
          <w:sz w:val="24"/>
          <w:szCs w:val="24"/>
          <w:lang w:val="sq-AL"/>
        </w:rPr>
        <w:t>r nj</w:t>
      </w:r>
      <w:r w:rsidR="00505E85" w:rsidRPr="001077ED">
        <w:rPr>
          <w:rFonts w:ascii="Arial" w:hAnsi="Arial" w:cs="Arial"/>
          <w:i/>
          <w:sz w:val="24"/>
          <w:szCs w:val="24"/>
          <w:lang w:val="sq-AL"/>
        </w:rPr>
        <w:t>ë</w:t>
      </w:r>
      <w:r w:rsidR="00372770" w:rsidRPr="001077ED">
        <w:rPr>
          <w:rFonts w:ascii="Arial" w:hAnsi="Arial" w:cs="Arial"/>
          <w:i/>
          <w:sz w:val="24"/>
          <w:szCs w:val="24"/>
          <w:lang w:val="sq-AL"/>
        </w:rPr>
        <w:t>si n</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vler</w:t>
      </w:r>
      <w:r w:rsidR="00505E85" w:rsidRPr="001077ED">
        <w:rPr>
          <w:rFonts w:ascii="Arial" w:hAnsi="Arial" w:cs="Arial"/>
          <w:i/>
          <w:sz w:val="24"/>
          <w:szCs w:val="24"/>
          <w:lang w:val="sq-AL"/>
        </w:rPr>
        <w:t>ë</w:t>
      </w:r>
      <w:r w:rsidR="00372770" w:rsidRPr="001077ED">
        <w:rPr>
          <w:rFonts w:ascii="Arial" w:hAnsi="Arial" w:cs="Arial"/>
          <w:i/>
          <w:sz w:val="24"/>
          <w:szCs w:val="24"/>
          <w:lang w:val="sq-AL"/>
        </w:rPr>
        <w:t>n 1,537 lek</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pa p</w:t>
      </w:r>
      <w:r w:rsidR="00505E85" w:rsidRPr="001077ED">
        <w:rPr>
          <w:rFonts w:ascii="Arial" w:hAnsi="Arial" w:cs="Arial"/>
          <w:i/>
          <w:sz w:val="24"/>
          <w:szCs w:val="24"/>
          <w:lang w:val="sq-AL"/>
        </w:rPr>
        <w:t>ë</w:t>
      </w:r>
      <w:r w:rsidR="00372770" w:rsidRPr="001077ED">
        <w:rPr>
          <w:rFonts w:ascii="Arial" w:hAnsi="Arial" w:cs="Arial"/>
          <w:i/>
          <w:sz w:val="24"/>
          <w:szCs w:val="24"/>
          <w:lang w:val="sq-AL"/>
        </w:rPr>
        <w:t>rfshir</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TVSH p</w:t>
      </w:r>
      <w:r w:rsidR="00505E85" w:rsidRPr="001077ED">
        <w:rPr>
          <w:rFonts w:ascii="Arial" w:hAnsi="Arial" w:cs="Arial"/>
          <w:i/>
          <w:sz w:val="24"/>
          <w:szCs w:val="24"/>
          <w:lang w:val="sq-AL"/>
        </w:rPr>
        <w:t>ë</w:t>
      </w:r>
      <w:r w:rsidR="00372770" w:rsidRPr="001077ED">
        <w:rPr>
          <w:rFonts w:ascii="Arial" w:hAnsi="Arial" w:cs="Arial"/>
          <w:i/>
          <w:sz w:val="24"/>
          <w:szCs w:val="24"/>
          <w:lang w:val="sq-AL"/>
        </w:rPr>
        <w:t>r sasin</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minimale prej 475,000 kontrolle n</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vit.......3.3. Pagesa mujore do t</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b</w:t>
      </w:r>
      <w:r w:rsidR="00505E85" w:rsidRPr="001077ED">
        <w:rPr>
          <w:rFonts w:ascii="Arial" w:hAnsi="Arial" w:cs="Arial"/>
          <w:i/>
          <w:sz w:val="24"/>
          <w:szCs w:val="24"/>
          <w:lang w:val="sq-AL"/>
        </w:rPr>
        <w:t>ë</w:t>
      </w:r>
      <w:r w:rsidR="00372770" w:rsidRPr="001077ED">
        <w:rPr>
          <w:rFonts w:ascii="Arial" w:hAnsi="Arial" w:cs="Arial"/>
          <w:i/>
          <w:sz w:val="24"/>
          <w:szCs w:val="24"/>
          <w:lang w:val="sq-AL"/>
        </w:rPr>
        <w:t>het n</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baz</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t</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numrit t</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matjeve t</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kryera nga koncesionari shum</w:t>
      </w:r>
      <w:r w:rsidR="00505E85" w:rsidRPr="001077ED">
        <w:rPr>
          <w:rFonts w:ascii="Arial" w:hAnsi="Arial" w:cs="Arial"/>
          <w:i/>
          <w:sz w:val="24"/>
          <w:szCs w:val="24"/>
          <w:lang w:val="sq-AL"/>
        </w:rPr>
        <w:t>ë</w:t>
      </w:r>
      <w:r w:rsidR="00372770" w:rsidRPr="001077ED">
        <w:rPr>
          <w:rFonts w:ascii="Arial" w:hAnsi="Arial" w:cs="Arial"/>
          <w:i/>
          <w:sz w:val="24"/>
          <w:szCs w:val="24"/>
          <w:lang w:val="sq-AL"/>
        </w:rPr>
        <w:t>zuar me cmimin p</w:t>
      </w:r>
      <w:r w:rsidR="00505E85" w:rsidRPr="001077ED">
        <w:rPr>
          <w:rFonts w:ascii="Arial" w:hAnsi="Arial" w:cs="Arial"/>
          <w:i/>
          <w:sz w:val="24"/>
          <w:szCs w:val="24"/>
          <w:lang w:val="sq-AL"/>
        </w:rPr>
        <w:t>ë</w:t>
      </w:r>
      <w:r w:rsidR="00372770" w:rsidRPr="001077ED">
        <w:rPr>
          <w:rFonts w:ascii="Arial" w:hAnsi="Arial" w:cs="Arial"/>
          <w:i/>
          <w:sz w:val="24"/>
          <w:szCs w:val="24"/>
          <w:lang w:val="sq-AL"/>
        </w:rPr>
        <w:t>r nj</w:t>
      </w:r>
      <w:r w:rsidR="00505E85" w:rsidRPr="001077ED">
        <w:rPr>
          <w:rFonts w:ascii="Arial" w:hAnsi="Arial" w:cs="Arial"/>
          <w:i/>
          <w:sz w:val="24"/>
          <w:szCs w:val="24"/>
          <w:lang w:val="sq-AL"/>
        </w:rPr>
        <w:t>ë</w:t>
      </w:r>
      <w:r w:rsidR="00372770" w:rsidRPr="001077ED">
        <w:rPr>
          <w:rFonts w:ascii="Arial" w:hAnsi="Arial" w:cs="Arial"/>
          <w:i/>
          <w:sz w:val="24"/>
          <w:szCs w:val="24"/>
          <w:lang w:val="sq-AL"/>
        </w:rPr>
        <w:t>si. 3.4. N</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kushtet kur Autoriteti ka marr</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p</w:t>
      </w:r>
      <w:r w:rsidR="00505E85" w:rsidRPr="001077ED">
        <w:rPr>
          <w:rFonts w:ascii="Arial" w:hAnsi="Arial" w:cs="Arial"/>
          <w:i/>
          <w:sz w:val="24"/>
          <w:szCs w:val="24"/>
          <w:lang w:val="sq-AL"/>
        </w:rPr>
        <w:t>ë</w:t>
      </w:r>
      <w:r w:rsidR="00372770" w:rsidRPr="001077ED">
        <w:rPr>
          <w:rFonts w:ascii="Arial" w:hAnsi="Arial" w:cs="Arial"/>
          <w:i/>
          <w:sz w:val="24"/>
          <w:szCs w:val="24"/>
          <w:lang w:val="sq-AL"/>
        </w:rPr>
        <w:t>rsip</w:t>
      </w:r>
      <w:r w:rsidR="00505E85" w:rsidRPr="001077ED">
        <w:rPr>
          <w:rFonts w:ascii="Arial" w:hAnsi="Arial" w:cs="Arial"/>
          <w:i/>
          <w:sz w:val="24"/>
          <w:szCs w:val="24"/>
          <w:lang w:val="sq-AL"/>
        </w:rPr>
        <w:t>ë</w:t>
      </w:r>
      <w:r w:rsidR="00372770" w:rsidRPr="001077ED">
        <w:rPr>
          <w:rFonts w:ascii="Arial" w:hAnsi="Arial" w:cs="Arial"/>
          <w:i/>
          <w:sz w:val="24"/>
          <w:szCs w:val="24"/>
          <w:lang w:val="sq-AL"/>
        </w:rPr>
        <w:t>r t</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garantoj</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koncesionarin me mb</w:t>
      </w:r>
      <w:r w:rsidR="00505E85" w:rsidRPr="001077ED">
        <w:rPr>
          <w:rFonts w:ascii="Arial" w:hAnsi="Arial" w:cs="Arial"/>
          <w:i/>
          <w:sz w:val="24"/>
          <w:szCs w:val="24"/>
          <w:lang w:val="sq-AL"/>
        </w:rPr>
        <w:t>ë</w:t>
      </w:r>
      <w:r w:rsidR="00372770" w:rsidRPr="001077ED">
        <w:rPr>
          <w:rFonts w:ascii="Arial" w:hAnsi="Arial" w:cs="Arial"/>
          <w:i/>
          <w:sz w:val="24"/>
          <w:szCs w:val="24"/>
          <w:lang w:val="sq-AL"/>
        </w:rPr>
        <w:t>shtetje financiare p</w:t>
      </w:r>
      <w:r w:rsidR="00505E85" w:rsidRPr="001077ED">
        <w:rPr>
          <w:rFonts w:ascii="Arial" w:hAnsi="Arial" w:cs="Arial"/>
          <w:i/>
          <w:sz w:val="24"/>
          <w:szCs w:val="24"/>
          <w:lang w:val="sq-AL"/>
        </w:rPr>
        <w:t>ë</w:t>
      </w:r>
      <w:r w:rsidR="00372770" w:rsidRPr="001077ED">
        <w:rPr>
          <w:rFonts w:ascii="Arial" w:hAnsi="Arial" w:cs="Arial"/>
          <w:i/>
          <w:sz w:val="24"/>
          <w:szCs w:val="24"/>
          <w:lang w:val="sq-AL"/>
        </w:rPr>
        <w:t>r vler</w:t>
      </w:r>
      <w:r w:rsidR="00505E85" w:rsidRPr="001077ED">
        <w:rPr>
          <w:rFonts w:ascii="Arial" w:hAnsi="Arial" w:cs="Arial"/>
          <w:i/>
          <w:sz w:val="24"/>
          <w:szCs w:val="24"/>
          <w:lang w:val="sq-AL"/>
        </w:rPr>
        <w:t>ë</w:t>
      </w:r>
      <w:r w:rsidR="00372770" w:rsidRPr="001077ED">
        <w:rPr>
          <w:rFonts w:ascii="Arial" w:hAnsi="Arial" w:cs="Arial"/>
          <w:i/>
          <w:sz w:val="24"/>
          <w:szCs w:val="24"/>
          <w:lang w:val="sq-AL"/>
        </w:rPr>
        <w:t>n e matjes s</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parametrave p</w:t>
      </w:r>
      <w:r w:rsidR="00505E85" w:rsidRPr="001077ED">
        <w:rPr>
          <w:rFonts w:ascii="Arial" w:hAnsi="Arial" w:cs="Arial"/>
          <w:i/>
          <w:sz w:val="24"/>
          <w:szCs w:val="24"/>
          <w:lang w:val="sq-AL"/>
        </w:rPr>
        <w:t>ë</w:t>
      </w:r>
      <w:r w:rsidR="00372770" w:rsidRPr="001077ED">
        <w:rPr>
          <w:rFonts w:ascii="Arial" w:hAnsi="Arial" w:cs="Arial"/>
          <w:i/>
          <w:sz w:val="24"/>
          <w:szCs w:val="24"/>
          <w:lang w:val="sq-AL"/>
        </w:rPr>
        <w:t>r 475,000 persona, pagesa mujore q</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kryehet p</w:t>
      </w:r>
      <w:r w:rsidR="00505E85" w:rsidRPr="001077ED">
        <w:rPr>
          <w:rFonts w:ascii="Arial" w:hAnsi="Arial" w:cs="Arial"/>
          <w:i/>
          <w:sz w:val="24"/>
          <w:szCs w:val="24"/>
          <w:lang w:val="sq-AL"/>
        </w:rPr>
        <w:t>ë</w:t>
      </w:r>
      <w:r w:rsidR="00372770" w:rsidRPr="001077ED">
        <w:rPr>
          <w:rFonts w:ascii="Arial" w:hAnsi="Arial" w:cs="Arial"/>
          <w:i/>
          <w:sz w:val="24"/>
          <w:szCs w:val="24"/>
          <w:lang w:val="sq-AL"/>
        </w:rPr>
        <w:t>r koncesionarin n</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pik</w:t>
      </w:r>
      <w:r w:rsidR="00505E85" w:rsidRPr="001077ED">
        <w:rPr>
          <w:rFonts w:ascii="Arial" w:hAnsi="Arial" w:cs="Arial"/>
          <w:i/>
          <w:sz w:val="24"/>
          <w:szCs w:val="24"/>
          <w:lang w:val="sq-AL"/>
        </w:rPr>
        <w:t>ë</w:t>
      </w:r>
      <w:r w:rsidR="00372770" w:rsidRPr="001077ED">
        <w:rPr>
          <w:rFonts w:ascii="Arial" w:hAnsi="Arial" w:cs="Arial"/>
          <w:i/>
          <w:sz w:val="24"/>
          <w:szCs w:val="24"/>
          <w:lang w:val="sq-AL"/>
        </w:rPr>
        <w:t>n 3.3 t</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k</w:t>
      </w:r>
      <w:r w:rsidR="00505E85" w:rsidRPr="001077ED">
        <w:rPr>
          <w:rFonts w:ascii="Arial" w:hAnsi="Arial" w:cs="Arial"/>
          <w:i/>
          <w:sz w:val="24"/>
          <w:szCs w:val="24"/>
          <w:lang w:val="sq-AL"/>
        </w:rPr>
        <w:t>ë</w:t>
      </w:r>
      <w:r w:rsidR="00372770" w:rsidRPr="001077ED">
        <w:rPr>
          <w:rFonts w:ascii="Arial" w:hAnsi="Arial" w:cs="Arial"/>
          <w:i/>
          <w:sz w:val="24"/>
          <w:szCs w:val="24"/>
          <w:lang w:val="sq-AL"/>
        </w:rPr>
        <w:t>saj kontrate do t</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shtohet me diferenc</w:t>
      </w:r>
      <w:r w:rsidR="00505E85" w:rsidRPr="001077ED">
        <w:rPr>
          <w:rFonts w:ascii="Arial" w:hAnsi="Arial" w:cs="Arial"/>
          <w:i/>
          <w:sz w:val="24"/>
          <w:szCs w:val="24"/>
          <w:lang w:val="sq-AL"/>
        </w:rPr>
        <w:t>ë</w:t>
      </w:r>
      <w:r w:rsidR="00372770" w:rsidRPr="001077ED">
        <w:rPr>
          <w:rFonts w:ascii="Arial" w:hAnsi="Arial" w:cs="Arial"/>
          <w:i/>
          <w:sz w:val="24"/>
          <w:szCs w:val="24"/>
          <w:lang w:val="sq-AL"/>
        </w:rPr>
        <w:t>n midis pages</w:t>
      </w:r>
      <w:r w:rsidR="00505E85" w:rsidRPr="001077ED">
        <w:rPr>
          <w:rFonts w:ascii="Arial" w:hAnsi="Arial" w:cs="Arial"/>
          <w:i/>
          <w:sz w:val="24"/>
          <w:szCs w:val="24"/>
          <w:lang w:val="sq-AL"/>
        </w:rPr>
        <w:t>ë</w:t>
      </w:r>
      <w:r w:rsidR="00372770" w:rsidRPr="001077ED">
        <w:rPr>
          <w:rFonts w:ascii="Arial" w:hAnsi="Arial" w:cs="Arial"/>
          <w:i/>
          <w:sz w:val="24"/>
          <w:szCs w:val="24"/>
          <w:lang w:val="sq-AL"/>
        </w:rPr>
        <w:t>s minimale mujore t</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garantuar (475,000 kontrolle n</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vit/12 muaj) dhe t</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vler</w:t>
      </w:r>
      <w:r w:rsidR="00505E85" w:rsidRPr="001077ED">
        <w:rPr>
          <w:rFonts w:ascii="Arial" w:hAnsi="Arial" w:cs="Arial"/>
          <w:i/>
          <w:sz w:val="24"/>
          <w:szCs w:val="24"/>
          <w:lang w:val="sq-AL"/>
        </w:rPr>
        <w:t>ë</w:t>
      </w:r>
      <w:r w:rsidR="00372770" w:rsidRPr="001077ED">
        <w:rPr>
          <w:rFonts w:ascii="Arial" w:hAnsi="Arial" w:cs="Arial"/>
          <w:i/>
          <w:sz w:val="24"/>
          <w:szCs w:val="24"/>
          <w:lang w:val="sq-AL"/>
        </w:rPr>
        <w:t>s s</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p</w:t>
      </w:r>
      <w:r w:rsidR="00505E85" w:rsidRPr="001077ED">
        <w:rPr>
          <w:rFonts w:ascii="Arial" w:hAnsi="Arial" w:cs="Arial"/>
          <w:i/>
          <w:sz w:val="24"/>
          <w:szCs w:val="24"/>
          <w:lang w:val="sq-AL"/>
        </w:rPr>
        <w:t>ë</w:t>
      </w:r>
      <w:r w:rsidR="00372770" w:rsidRPr="001077ED">
        <w:rPr>
          <w:rFonts w:ascii="Arial" w:hAnsi="Arial" w:cs="Arial"/>
          <w:i/>
          <w:sz w:val="24"/>
          <w:szCs w:val="24"/>
          <w:lang w:val="sq-AL"/>
        </w:rPr>
        <w:t>rcaktuar n</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pik</w:t>
      </w:r>
      <w:r w:rsidR="00505E85" w:rsidRPr="001077ED">
        <w:rPr>
          <w:rFonts w:ascii="Arial" w:hAnsi="Arial" w:cs="Arial"/>
          <w:i/>
          <w:sz w:val="24"/>
          <w:szCs w:val="24"/>
          <w:lang w:val="sq-AL"/>
        </w:rPr>
        <w:t>ë</w:t>
      </w:r>
      <w:r w:rsidR="00372770" w:rsidRPr="001077ED">
        <w:rPr>
          <w:rFonts w:ascii="Arial" w:hAnsi="Arial" w:cs="Arial"/>
          <w:i/>
          <w:sz w:val="24"/>
          <w:szCs w:val="24"/>
          <w:lang w:val="sq-AL"/>
        </w:rPr>
        <w:t>n 3.3.</w:t>
      </w:r>
      <w:r w:rsidR="00372770" w:rsidRPr="001077ED">
        <w:rPr>
          <w:rFonts w:ascii="Arial" w:hAnsi="Arial" w:cs="Arial"/>
          <w:sz w:val="24"/>
          <w:szCs w:val="24"/>
          <w:lang w:val="sq-AL"/>
        </w:rPr>
        <w:t>”. Nga ana tjet</w:t>
      </w:r>
      <w:r w:rsidR="00505E85" w:rsidRPr="001077ED">
        <w:rPr>
          <w:rFonts w:ascii="Arial" w:hAnsi="Arial" w:cs="Arial"/>
          <w:sz w:val="24"/>
          <w:szCs w:val="24"/>
          <w:lang w:val="sq-AL"/>
        </w:rPr>
        <w:t>ë</w:t>
      </w:r>
      <w:r w:rsidR="00372770" w:rsidRPr="001077ED">
        <w:rPr>
          <w:rFonts w:ascii="Arial" w:hAnsi="Arial" w:cs="Arial"/>
          <w:sz w:val="24"/>
          <w:szCs w:val="24"/>
          <w:lang w:val="sq-AL"/>
        </w:rPr>
        <w:t>r, pika 3.6 e k</w:t>
      </w:r>
      <w:r w:rsidR="00505E85" w:rsidRPr="001077ED">
        <w:rPr>
          <w:rFonts w:ascii="Arial" w:hAnsi="Arial" w:cs="Arial"/>
          <w:sz w:val="24"/>
          <w:szCs w:val="24"/>
          <w:lang w:val="sq-AL"/>
        </w:rPr>
        <w:t>ë</w:t>
      </w:r>
      <w:r w:rsidR="00372770" w:rsidRPr="001077ED">
        <w:rPr>
          <w:rFonts w:ascii="Arial" w:hAnsi="Arial" w:cs="Arial"/>
          <w:sz w:val="24"/>
          <w:szCs w:val="24"/>
          <w:lang w:val="sq-AL"/>
        </w:rPr>
        <w:t>saj kontrate parashikon se: “</w:t>
      </w:r>
      <w:r w:rsidR="00372770" w:rsidRPr="001077ED">
        <w:rPr>
          <w:rFonts w:ascii="Arial" w:hAnsi="Arial" w:cs="Arial"/>
          <w:i/>
          <w:sz w:val="24"/>
          <w:szCs w:val="24"/>
          <w:lang w:val="sq-AL"/>
        </w:rPr>
        <w:t>3.6. Pal</w:t>
      </w:r>
      <w:r w:rsidR="00505E85" w:rsidRPr="001077ED">
        <w:rPr>
          <w:rFonts w:ascii="Arial" w:hAnsi="Arial" w:cs="Arial"/>
          <w:i/>
          <w:sz w:val="24"/>
          <w:szCs w:val="24"/>
          <w:lang w:val="sq-AL"/>
        </w:rPr>
        <w:t>ë</w:t>
      </w:r>
      <w:r w:rsidR="00372770" w:rsidRPr="001077ED">
        <w:rPr>
          <w:rFonts w:ascii="Arial" w:hAnsi="Arial" w:cs="Arial"/>
          <w:i/>
          <w:sz w:val="24"/>
          <w:szCs w:val="24"/>
          <w:lang w:val="sq-AL"/>
        </w:rPr>
        <w:t>t kontraktore marrin p</w:t>
      </w:r>
      <w:r w:rsidR="00505E85" w:rsidRPr="001077ED">
        <w:rPr>
          <w:rFonts w:ascii="Arial" w:hAnsi="Arial" w:cs="Arial"/>
          <w:i/>
          <w:sz w:val="24"/>
          <w:szCs w:val="24"/>
          <w:lang w:val="sq-AL"/>
        </w:rPr>
        <w:t>ë</w:t>
      </w:r>
      <w:r w:rsidR="00372770" w:rsidRPr="001077ED">
        <w:rPr>
          <w:rFonts w:ascii="Arial" w:hAnsi="Arial" w:cs="Arial"/>
          <w:i/>
          <w:sz w:val="24"/>
          <w:szCs w:val="24"/>
          <w:lang w:val="sq-AL"/>
        </w:rPr>
        <w:t>rsip</w:t>
      </w:r>
      <w:r w:rsidR="00505E85" w:rsidRPr="001077ED">
        <w:rPr>
          <w:rFonts w:ascii="Arial" w:hAnsi="Arial" w:cs="Arial"/>
          <w:i/>
          <w:sz w:val="24"/>
          <w:szCs w:val="24"/>
          <w:lang w:val="sq-AL"/>
        </w:rPr>
        <w:t>ë</w:t>
      </w:r>
      <w:r w:rsidR="00372770" w:rsidRPr="001077ED">
        <w:rPr>
          <w:rFonts w:ascii="Arial" w:hAnsi="Arial" w:cs="Arial"/>
          <w:i/>
          <w:sz w:val="24"/>
          <w:szCs w:val="24"/>
          <w:lang w:val="sq-AL"/>
        </w:rPr>
        <w:t>r q</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n</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fund t</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vitit t</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b</w:t>
      </w:r>
      <w:r w:rsidR="00505E85" w:rsidRPr="001077ED">
        <w:rPr>
          <w:rFonts w:ascii="Arial" w:hAnsi="Arial" w:cs="Arial"/>
          <w:i/>
          <w:sz w:val="24"/>
          <w:szCs w:val="24"/>
          <w:lang w:val="sq-AL"/>
        </w:rPr>
        <w:t>ë</w:t>
      </w:r>
      <w:r w:rsidR="00372770" w:rsidRPr="001077ED">
        <w:rPr>
          <w:rFonts w:ascii="Arial" w:hAnsi="Arial" w:cs="Arial"/>
          <w:i/>
          <w:sz w:val="24"/>
          <w:szCs w:val="24"/>
          <w:lang w:val="sq-AL"/>
        </w:rPr>
        <w:t>jn</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rakordimin e shum</w:t>
      </w:r>
      <w:r w:rsidR="00505E85" w:rsidRPr="001077ED">
        <w:rPr>
          <w:rFonts w:ascii="Arial" w:hAnsi="Arial" w:cs="Arial"/>
          <w:i/>
          <w:sz w:val="24"/>
          <w:szCs w:val="24"/>
          <w:lang w:val="sq-AL"/>
        </w:rPr>
        <w:t>ë</w:t>
      </w:r>
      <w:r w:rsidR="00372770" w:rsidRPr="001077ED">
        <w:rPr>
          <w:rFonts w:ascii="Arial" w:hAnsi="Arial" w:cs="Arial"/>
          <w:i/>
          <w:sz w:val="24"/>
          <w:szCs w:val="24"/>
          <w:lang w:val="sq-AL"/>
        </w:rPr>
        <w:t>s s</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pagesave q</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i jan</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b</w:t>
      </w:r>
      <w:r w:rsidR="00505E85" w:rsidRPr="001077ED">
        <w:rPr>
          <w:rFonts w:ascii="Arial" w:hAnsi="Arial" w:cs="Arial"/>
          <w:i/>
          <w:sz w:val="24"/>
          <w:szCs w:val="24"/>
          <w:lang w:val="sq-AL"/>
        </w:rPr>
        <w:t>ë</w:t>
      </w:r>
      <w:r w:rsidR="00372770" w:rsidRPr="001077ED">
        <w:rPr>
          <w:rFonts w:ascii="Arial" w:hAnsi="Arial" w:cs="Arial"/>
          <w:i/>
          <w:sz w:val="24"/>
          <w:szCs w:val="24"/>
          <w:lang w:val="sq-AL"/>
        </w:rPr>
        <w:t>r</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koncesionarit nga Fondi si pages</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fikse q</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parashikon mb</w:t>
      </w:r>
      <w:r w:rsidR="00505E85" w:rsidRPr="001077ED">
        <w:rPr>
          <w:rFonts w:ascii="Arial" w:hAnsi="Arial" w:cs="Arial"/>
          <w:i/>
          <w:sz w:val="24"/>
          <w:szCs w:val="24"/>
          <w:lang w:val="sq-AL"/>
        </w:rPr>
        <w:t>ë</w:t>
      </w:r>
      <w:r w:rsidR="00372770" w:rsidRPr="001077ED">
        <w:rPr>
          <w:rFonts w:ascii="Arial" w:hAnsi="Arial" w:cs="Arial"/>
          <w:i/>
          <w:sz w:val="24"/>
          <w:szCs w:val="24"/>
          <w:lang w:val="sq-AL"/>
        </w:rPr>
        <w:t>shtetja financiare e parashikuar n</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pik</w:t>
      </w:r>
      <w:r w:rsidR="00505E85" w:rsidRPr="001077ED">
        <w:rPr>
          <w:rFonts w:ascii="Arial" w:hAnsi="Arial" w:cs="Arial"/>
          <w:i/>
          <w:sz w:val="24"/>
          <w:szCs w:val="24"/>
          <w:lang w:val="sq-AL"/>
        </w:rPr>
        <w:t>ë</w:t>
      </w:r>
      <w:r w:rsidR="00372770" w:rsidRPr="001077ED">
        <w:rPr>
          <w:rFonts w:ascii="Arial" w:hAnsi="Arial" w:cs="Arial"/>
          <w:i/>
          <w:sz w:val="24"/>
          <w:szCs w:val="24"/>
          <w:lang w:val="sq-AL"/>
        </w:rPr>
        <w:t>n 3.4 me numrin e matjeve q</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tejkalojn</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limitin e parashikuar prej 475,000 matje n</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vit. Vlera e matjeve q</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tejkalon numrin e p</w:t>
      </w:r>
      <w:r w:rsidR="00505E85" w:rsidRPr="001077ED">
        <w:rPr>
          <w:rFonts w:ascii="Arial" w:hAnsi="Arial" w:cs="Arial"/>
          <w:i/>
          <w:sz w:val="24"/>
          <w:szCs w:val="24"/>
          <w:lang w:val="sq-AL"/>
        </w:rPr>
        <w:t>ë</w:t>
      </w:r>
      <w:r w:rsidR="00372770" w:rsidRPr="001077ED">
        <w:rPr>
          <w:rFonts w:ascii="Arial" w:hAnsi="Arial" w:cs="Arial"/>
          <w:i/>
          <w:sz w:val="24"/>
          <w:szCs w:val="24"/>
          <w:lang w:val="sq-AL"/>
        </w:rPr>
        <w:t>rcaktuar m</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sip</w:t>
      </w:r>
      <w:r w:rsidR="00505E85" w:rsidRPr="001077ED">
        <w:rPr>
          <w:rFonts w:ascii="Arial" w:hAnsi="Arial" w:cs="Arial"/>
          <w:i/>
          <w:sz w:val="24"/>
          <w:szCs w:val="24"/>
          <w:lang w:val="sq-AL"/>
        </w:rPr>
        <w:t>ë</w:t>
      </w:r>
      <w:r w:rsidR="00372770" w:rsidRPr="001077ED">
        <w:rPr>
          <w:rFonts w:ascii="Arial" w:hAnsi="Arial" w:cs="Arial"/>
          <w:i/>
          <w:sz w:val="24"/>
          <w:szCs w:val="24"/>
          <w:lang w:val="sq-AL"/>
        </w:rPr>
        <w:t>r do t</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paguhet vec pas kryerjes s</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rakordimit dhe l</w:t>
      </w:r>
      <w:r w:rsidR="00505E85" w:rsidRPr="001077ED">
        <w:rPr>
          <w:rFonts w:ascii="Arial" w:hAnsi="Arial" w:cs="Arial"/>
          <w:i/>
          <w:sz w:val="24"/>
          <w:szCs w:val="24"/>
          <w:lang w:val="sq-AL"/>
        </w:rPr>
        <w:t>ë</w:t>
      </w:r>
      <w:r w:rsidR="00372770" w:rsidRPr="001077ED">
        <w:rPr>
          <w:rFonts w:ascii="Arial" w:hAnsi="Arial" w:cs="Arial"/>
          <w:i/>
          <w:sz w:val="24"/>
          <w:szCs w:val="24"/>
          <w:lang w:val="sq-AL"/>
        </w:rPr>
        <w:t>shimit t</w:t>
      </w:r>
      <w:r w:rsidR="00505E85" w:rsidRPr="001077ED">
        <w:rPr>
          <w:rFonts w:ascii="Arial" w:hAnsi="Arial" w:cs="Arial"/>
          <w:i/>
          <w:sz w:val="24"/>
          <w:szCs w:val="24"/>
          <w:lang w:val="sq-AL"/>
        </w:rPr>
        <w:t>ë</w:t>
      </w:r>
      <w:r w:rsidR="00372770" w:rsidRPr="001077ED">
        <w:rPr>
          <w:rFonts w:ascii="Arial" w:hAnsi="Arial" w:cs="Arial"/>
          <w:i/>
          <w:sz w:val="24"/>
          <w:szCs w:val="24"/>
          <w:lang w:val="sq-AL"/>
        </w:rPr>
        <w:t xml:space="preserve"> fatur</w:t>
      </w:r>
      <w:r w:rsidR="00505E85" w:rsidRPr="001077ED">
        <w:rPr>
          <w:rFonts w:ascii="Arial" w:hAnsi="Arial" w:cs="Arial"/>
          <w:i/>
          <w:sz w:val="24"/>
          <w:szCs w:val="24"/>
          <w:lang w:val="sq-AL"/>
        </w:rPr>
        <w:t>ë</w:t>
      </w:r>
      <w:r w:rsidR="00372770" w:rsidRPr="001077ED">
        <w:rPr>
          <w:rFonts w:ascii="Arial" w:hAnsi="Arial" w:cs="Arial"/>
          <w:i/>
          <w:sz w:val="24"/>
          <w:szCs w:val="24"/>
          <w:lang w:val="sq-AL"/>
        </w:rPr>
        <w:t>s p</w:t>
      </w:r>
      <w:r w:rsidR="00505E85" w:rsidRPr="001077ED">
        <w:rPr>
          <w:rFonts w:ascii="Arial" w:hAnsi="Arial" w:cs="Arial"/>
          <w:i/>
          <w:sz w:val="24"/>
          <w:szCs w:val="24"/>
          <w:lang w:val="sq-AL"/>
        </w:rPr>
        <w:t>ë</w:t>
      </w:r>
      <w:r w:rsidR="00372770" w:rsidRPr="001077ED">
        <w:rPr>
          <w:rFonts w:ascii="Arial" w:hAnsi="Arial" w:cs="Arial"/>
          <w:i/>
          <w:sz w:val="24"/>
          <w:szCs w:val="24"/>
          <w:lang w:val="sq-AL"/>
        </w:rPr>
        <w:t>rkat</w:t>
      </w:r>
      <w:r w:rsidR="00505E85" w:rsidRPr="001077ED">
        <w:rPr>
          <w:rFonts w:ascii="Arial" w:hAnsi="Arial" w:cs="Arial"/>
          <w:i/>
          <w:sz w:val="24"/>
          <w:szCs w:val="24"/>
          <w:lang w:val="sq-AL"/>
        </w:rPr>
        <w:t>ë</w:t>
      </w:r>
      <w:r w:rsidR="00372770" w:rsidRPr="001077ED">
        <w:rPr>
          <w:rFonts w:ascii="Arial" w:hAnsi="Arial" w:cs="Arial"/>
          <w:i/>
          <w:sz w:val="24"/>
          <w:szCs w:val="24"/>
          <w:lang w:val="sq-AL"/>
        </w:rPr>
        <w:t>se.</w:t>
      </w:r>
      <w:r w:rsidR="00372770" w:rsidRPr="001077ED">
        <w:rPr>
          <w:rFonts w:ascii="Arial" w:hAnsi="Arial" w:cs="Arial"/>
          <w:sz w:val="24"/>
          <w:szCs w:val="24"/>
          <w:lang w:val="sq-AL"/>
        </w:rPr>
        <w:t>”.</w:t>
      </w:r>
      <w:r w:rsidR="00505E85" w:rsidRPr="001077ED">
        <w:rPr>
          <w:rFonts w:ascii="Arial" w:hAnsi="Arial" w:cs="Arial"/>
          <w:sz w:val="24"/>
          <w:szCs w:val="24"/>
          <w:lang w:val="sq-AL"/>
        </w:rPr>
        <w:t xml:space="preserve"> Madje vlera e kontratës është edhe më e lartë sesa është parashikuar, për shkak se pika 3.8 e kontratës së financimit parashikon se: “</w:t>
      </w:r>
      <w:r w:rsidR="00505E85" w:rsidRPr="001077ED">
        <w:rPr>
          <w:rFonts w:ascii="Arial" w:hAnsi="Arial" w:cs="Arial"/>
          <w:i/>
          <w:sz w:val="24"/>
          <w:szCs w:val="24"/>
          <w:lang w:val="sq-AL"/>
        </w:rPr>
        <w:t>3.8. Në vlerën e cmimit për shërbimet e ofruara janë përjashtuar kostot e transfertës financiare për në llogarinë bankare të Koncesionarit të kryera përmes institucioneve financiare. Këto kosto mbahen përsipër nga Fondi.</w:t>
      </w:r>
      <w:r w:rsidR="00505E85" w:rsidRPr="001077ED">
        <w:rPr>
          <w:rFonts w:ascii="Arial" w:hAnsi="Arial" w:cs="Arial"/>
          <w:sz w:val="24"/>
          <w:szCs w:val="24"/>
          <w:lang w:val="sq-AL"/>
        </w:rPr>
        <w:t>”.</w:t>
      </w:r>
    </w:p>
    <w:p w:rsidR="00505E85" w:rsidRPr="001077ED" w:rsidRDefault="00505E85" w:rsidP="00B22E14">
      <w:pPr>
        <w:spacing w:line="276" w:lineRule="auto"/>
        <w:jc w:val="both"/>
        <w:rPr>
          <w:rFonts w:ascii="Arial" w:hAnsi="Arial" w:cs="Arial"/>
          <w:sz w:val="24"/>
          <w:szCs w:val="24"/>
          <w:lang w:val="sq-AL"/>
        </w:rPr>
      </w:pPr>
    </w:p>
    <w:p w:rsidR="00505E85" w:rsidRPr="001077ED" w:rsidRDefault="00505E85" w:rsidP="00B22E14">
      <w:pPr>
        <w:spacing w:line="276" w:lineRule="auto"/>
        <w:jc w:val="both"/>
        <w:rPr>
          <w:rFonts w:ascii="Arial" w:hAnsi="Arial" w:cs="Arial"/>
          <w:sz w:val="24"/>
          <w:szCs w:val="24"/>
          <w:lang w:val="sq-AL"/>
        </w:rPr>
      </w:pPr>
      <w:r w:rsidRPr="001077ED">
        <w:rPr>
          <w:rFonts w:ascii="Arial" w:hAnsi="Arial" w:cs="Arial"/>
          <w:b/>
          <w:sz w:val="24"/>
          <w:szCs w:val="24"/>
          <w:lang w:val="sq-AL"/>
        </w:rPr>
        <w:t>1.11.</w:t>
      </w:r>
      <w:r w:rsidR="009C7509" w:rsidRPr="001077ED">
        <w:rPr>
          <w:rFonts w:ascii="Arial" w:hAnsi="Arial" w:cs="Arial"/>
          <w:sz w:val="24"/>
          <w:szCs w:val="24"/>
          <w:lang w:val="sq-AL"/>
        </w:rPr>
        <w:t>Me shkres</w:t>
      </w:r>
      <w:r w:rsidR="00726DC6" w:rsidRPr="001077ED">
        <w:rPr>
          <w:rFonts w:ascii="Arial" w:hAnsi="Arial" w:cs="Arial"/>
          <w:sz w:val="24"/>
          <w:szCs w:val="24"/>
          <w:lang w:val="sq-AL"/>
        </w:rPr>
        <w:t>ë</w:t>
      </w:r>
      <w:r w:rsidR="009C7509" w:rsidRPr="001077ED">
        <w:rPr>
          <w:rFonts w:ascii="Arial" w:hAnsi="Arial" w:cs="Arial"/>
          <w:sz w:val="24"/>
          <w:szCs w:val="24"/>
          <w:lang w:val="sq-AL"/>
        </w:rPr>
        <w:t xml:space="preserve">n nr. </w:t>
      </w:r>
      <w:r w:rsidR="001077ED" w:rsidRPr="001077ED">
        <w:rPr>
          <w:rFonts w:ascii="Arial" w:hAnsi="Arial" w:cs="Arial"/>
          <w:sz w:val="24"/>
          <w:szCs w:val="24"/>
          <w:lang w:val="sq-AL"/>
        </w:rPr>
        <w:t>922/1</w:t>
      </w:r>
      <w:r w:rsidR="009C7509" w:rsidRPr="001077ED">
        <w:rPr>
          <w:rFonts w:ascii="Arial" w:hAnsi="Arial" w:cs="Arial"/>
          <w:sz w:val="24"/>
          <w:szCs w:val="24"/>
          <w:lang w:val="sq-AL"/>
        </w:rPr>
        <w:t xml:space="preserve"> Prot., dat</w:t>
      </w:r>
      <w:r w:rsidR="00726DC6" w:rsidRPr="001077ED">
        <w:rPr>
          <w:rFonts w:ascii="Arial" w:hAnsi="Arial" w:cs="Arial"/>
          <w:sz w:val="24"/>
          <w:szCs w:val="24"/>
          <w:lang w:val="sq-AL"/>
        </w:rPr>
        <w:t>ë</w:t>
      </w:r>
      <w:r w:rsidR="001077ED" w:rsidRPr="001077ED">
        <w:rPr>
          <w:rFonts w:ascii="Arial" w:hAnsi="Arial" w:cs="Arial"/>
          <w:sz w:val="24"/>
          <w:szCs w:val="24"/>
          <w:lang w:val="sq-AL"/>
        </w:rPr>
        <w:t>03.03.2016</w:t>
      </w:r>
      <w:r w:rsidR="009C7509" w:rsidRPr="001077ED">
        <w:rPr>
          <w:rFonts w:ascii="Arial" w:hAnsi="Arial" w:cs="Arial"/>
          <w:sz w:val="24"/>
          <w:szCs w:val="24"/>
          <w:lang w:val="sq-AL"/>
        </w:rPr>
        <w:t xml:space="preserve"> t</w:t>
      </w:r>
      <w:r w:rsidR="00726DC6" w:rsidRPr="001077ED">
        <w:rPr>
          <w:rFonts w:ascii="Arial" w:hAnsi="Arial" w:cs="Arial"/>
          <w:sz w:val="24"/>
          <w:szCs w:val="24"/>
          <w:lang w:val="sq-AL"/>
        </w:rPr>
        <w:t>ë</w:t>
      </w:r>
      <w:r w:rsidR="009C7509" w:rsidRPr="001077ED">
        <w:rPr>
          <w:rFonts w:ascii="Arial" w:hAnsi="Arial" w:cs="Arial"/>
          <w:sz w:val="24"/>
          <w:szCs w:val="24"/>
          <w:lang w:val="sq-AL"/>
        </w:rPr>
        <w:t xml:space="preserve"> Drejtoresh</w:t>
      </w:r>
      <w:r w:rsidR="00726DC6" w:rsidRPr="001077ED">
        <w:rPr>
          <w:rFonts w:ascii="Arial" w:hAnsi="Arial" w:cs="Arial"/>
          <w:sz w:val="24"/>
          <w:szCs w:val="24"/>
          <w:lang w:val="sq-AL"/>
        </w:rPr>
        <w:t>ë</w:t>
      </w:r>
      <w:r w:rsidR="009C7509" w:rsidRPr="001077ED">
        <w:rPr>
          <w:rFonts w:ascii="Arial" w:hAnsi="Arial" w:cs="Arial"/>
          <w:sz w:val="24"/>
          <w:szCs w:val="24"/>
          <w:lang w:val="sq-AL"/>
        </w:rPr>
        <w:t>s s</w:t>
      </w:r>
      <w:r w:rsidR="00726DC6" w:rsidRPr="001077ED">
        <w:rPr>
          <w:rFonts w:ascii="Arial" w:hAnsi="Arial" w:cs="Arial"/>
          <w:sz w:val="24"/>
          <w:szCs w:val="24"/>
          <w:lang w:val="sq-AL"/>
        </w:rPr>
        <w:t>ë</w:t>
      </w:r>
      <w:r w:rsidR="009C7509" w:rsidRPr="001077ED">
        <w:rPr>
          <w:rFonts w:ascii="Arial" w:hAnsi="Arial" w:cs="Arial"/>
          <w:sz w:val="24"/>
          <w:szCs w:val="24"/>
          <w:lang w:val="sq-AL"/>
        </w:rPr>
        <w:t xml:space="preserve"> P</w:t>
      </w:r>
      <w:r w:rsidR="00726DC6" w:rsidRPr="001077ED">
        <w:rPr>
          <w:rFonts w:ascii="Arial" w:hAnsi="Arial" w:cs="Arial"/>
          <w:sz w:val="24"/>
          <w:szCs w:val="24"/>
          <w:lang w:val="sq-AL"/>
        </w:rPr>
        <w:t>ë</w:t>
      </w:r>
      <w:r w:rsidR="009C7509" w:rsidRPr="001077ED">
        <w:rPr>
          <w:rFonts w:ascii="Arial" w:hAnsi="Arial" w:cs="Arial"/>
          <w:sz w:val="24"/>
          <w:szCs w:val="24"/>
          <w:lang w:val="sq-AL"/>
        </w:rPr>
        <w:t>rgjithshme t</w:t>
      </w:r>
      <w:r w:rsidR="00726DC6" w:rsidRPr="001077ED">
        <w:rPr>
          <w:rFonts w:ascii="Arial" w:hAnsi="Arial" w:cs="Arial"/>
          <w:sz w:val="24"/>
          <w:szCs w:val="24"/>
          <w:lang w:val="sq-AL"/>
        </w:rPr>
        <w:t>ë</w:t>
      </w:r>
      <w:r w:rsidR="009C7509" w:rsidRPr="001077ED">
        <w:rPr>
          <w:rFonts w:ascii="Arial" w:hAnsi="Arial" w:cs="Arial"/>
          <w:sz w:val="24"/>
          <w:szCs w:val="24"/>
          <w:lang w:val="sq-AL"/>
        </w:rPr>
        <w:t xml:space="preserve"> Fondit t</w:t>
      </w:r>
      <w:r w:rsidR="00726DC6" w:rsidRPr="001077ED">
        <w:rPr>
          <w:rFonts w:ascii="Arial" w:hAnsi="Arial" w:cs="Arial"/>
          <w:sz w:val="24"/>
          <w:szCs w:val="24"/>
          <w:lang w:val="sq-AL"/>
        </w:rPr>
        <w:t>ë</w:t>
      </w:r>
      <w:r w:rsidR="009C7509" w:rsidRPr="001077ED">
        <w:rPr>
          <w:rFonts w:ascii="Arial" w:hAnsi="Arial" w:cs="Arial"/>
          <w:sz w:val="24"/>
          <w:szCs w:val="24"/>
          <w:lang w:val="sq-AL"/>
        </w:rPr>
        <w:t xml:space="preserve"> Sigurimit të Detyrueshëm të Kujdesit Shëndetësor, rezulton se p</w:t>
      </w:r>
      <w:r w:rsidR="00726DC6" w:rsidRPr="001077ED">
        <w:rPr>
          <w:rFonts w:ascii="Arial" w:hAnsi="Arial" w:cs="Arial"/>
          <w:sz w:val="24"/>
          <w:szCs w:val="24"/>
          <w:lang w:val="sq-AL"/>
        </w:rPr>
        <w:t>ë</w:t>
      </w:r>
      <w:r w:rsidR="009C7509" w:rsidRPr="001077ED">
        <w:rPr>
          <w:rFonts w:ascii="Arial" w:hAnsi="Arial" w:cs="Arial"/>
          <w:sz w:val="24"/>
          <w:szCs w:val="24"/>
          <w:lang w:val="sq-AL"/>
        </w:rPr>
        <w:t>r vitin 2015 (periudh</w:t>
      </w:r>
      <w:r w:rsidR="00726DC6" w:rsidRPr="001077ED">
        <w:rPr>
          <w:rFonts w:ascii="Arial" w:hAnsi="Arial" w:cs="Arial"/>
          <w:sz w:val="24"/>
          <w:szCs w:val="24"/>
          <w:lang w:val="sq-AL"/>
        </w:rPr>
        <w:t>ë</w:t>
      </w:r>
      <w:r w:rsidR="009C7509" w:rsidRPr="001077ED">
        <w:rPr>
          <w:rFonts w:ascii="Arial" w:hAnsi="Arial" w:cs="Arial"/>
          <w:sz w:val="24"/>
          <w:szCs w:val="24"/>
          <w:lang w:val="sq-AL"/>
        </w:rPr>
        <w:t>n e zbatimit t</w:t>
      </w:r>
      <w:r w:rsidR="00726DC6" w:rsidRPr="001077ED">
        <w:rPr>
          <w:rFonts w:ascii="Arial" w:hAnsi="Arial" w:cs="Arial"/>
          <w:sz w:val="24"/>
          <w:szCs w:val="24"/>
          <w:lang w:val="sq-AL"/>
        </w:rPr>
        <w:t>ë</w:t>
      </w:r>
      <w:r w:rsidR="009C7509" w:rsidRPr="001077ED">
        <w:rPr>
          <w:rFonts w:ascii="Arial" w:hAnsi="Arial" w:cs="Arial"/>
          <w:sz w:val="24"/>
          <w:szCs w:val="24"/>
          <w:lang w:val="sq-AL"/>
        </w:rPr>
        <w:t xml:space="preserve"> kontrat</w:t>
      </w:r>
      <w:r w:rsidR="00726DC6" w:rsidRPr="001077ED">
        <w:rPr>
          <w:rFonts w:ascii="Arial" w:hAnsi="Arial" w:cs="Arial"/>
          <w:sz w:val="24"/>
          <w:szCs w:val="24"/>
          <w:lang w:val="sq-AL"/>
        </w:rPr>
        <w:t>ë</w:t>
      </w:r>
      <w:r w:rsidR="009C7509" w:rsidRPr="001077ED">
        <w:rPr>
          <w:rFonts w:ascii="Arial" w:hAnsi="Arial" w:cs="Arial"/>
          <w:sz w:val="24"/>
          <w:szCs w:val="24"/>
          <w:lang w:val="sq-AL"/>
        </w:rPr>
        <w:t xml:space="preserve">s </w:t>
      </w:r>
      <w:r w:rsidR="00726DC6" w:rsidRPr="001077ED">
        <w:rPr>
          <w:rFonts w:ascii="Arial" w:hAnsi="Arial" w:cs="Arial"/>
          <w:sz w:val="24"/>
          <w:szCs w:val="24"/>
          <w:lang w:val="sq-AL"/>
        </w:rPr>
        <w:t>Prill</w:t>
      </w:r>
      <w:r w:rsidR="009C7509" w:rsidRPr="001077ED">
        <w:rPr>
          <w:rFonts w:ascii="Arial" w:hAnsi="Arial" w:cs="Arial"/>
          <w:sz w:val="24"/>
          <w:szCs w:val="24"/>
          <w:lang w:val="sq-AL"/>
        </w:rPr>
        <w:t>-Dhjetor) e kan</w:t>
      </w:r>
      <w:r w:rsidR="00726DC6" w:rsidRPr="001077ED">
        <w:rPr>
          <w:rFonts w:ascii="Arial" w:hAnsi="Arial" w:cs="Arial"/>
          <w:sz w:val="24"/>
          <w:szCs w:val="24"/>
          <w:lang w:val="sq-AL"/>
        </w:rPr>
        <w:t>ë</w:t>
      </w:r>
      <w:r w:rsidR="009C7509" w:rsidRPr="001077ED">
        <w:rPr>
          <w:rFonts w:ascii="Arial" w:hAnsi="Arial" w:cs="Arial"/>
          <w:sz w:val="24"/>
          <w:szCs w:val="24"/>
          <w:lang w:val="sq-AL"/>
        </w:rPr>
        <w:t xml:space="preserve"> kryer kontrollin 244,440 </w:t>
      </w:r>
      <w:r w:rsidR="009C7509" w:rsidRPr="001077ED">
        <w:rPr>
          <w:rFonts w:ascii="Arial" w:hAnsi="Arial" w:cs="Arial"/>
          <w:sz w:val="24"/>
          <w:szCs w:val="24"/>
          <w:lang w:val="sq-AL"/>
        </w:rPr>
        <w:lastRenderedPageBreak/>
        <w:t>persona.Ky num</w:t>
      </w:r>
      <w:r w:rsidR="00726DC6" w:rsidRPr="001077ED">
        <w:rPr>
          <w:rFonts w:ascii="Arial" w:hAnsi="Arial" w:cs="Arial"/>
          <w:sz w:val="24"/>
          <w:szCs w:val="24"/>
          <w:lang w:val="sq-AL"/>
        </w:rPr>
        <w:t>ë</w:t>
      </w:r>
      <w:r w:rsidR="009C7509" w:rsidRPr="001077ED">
        <w:rPr>
          <w:rFonts w:ascii="Arial" w:hAnsi="Arial" w:cs="Arial"/>
          <w:sz w:val="24"/>
          <w:szCs w:val="24"/>
          <w:lang w:val="sq-AL"/>
        </w:rPr>
        <w:t xml:space="preserve">r </w:t>
      </w:r>
      <w:r w:rsidR="00726DC6" w:rsidRPr="001077ED">
        <w:rPr>
          <w:rFonts w:ascii="Arial" w:hAnsi="Arial" w:cs="Arial"/>
          <w:sz w:val="24"/>
          <w:szCs w:val="24"/>
          <w:lang w:val="sq-AL"/>
        </w:rPr>
        <w:t>ë</w:t>
      </w:r>
      <w:r w:rsidR="009C7509" w:rsidRPr="001077ED">
        <w:rPr>
          <w:rFonts w:ascii="Arial" w:hAnsi="Arial" w:cs="Arial"/>
          <w:sz w:val="24"/>
          <w:szCs w:val="24"/>
          <w:lang w:val="sq-AL"/>
        </w:rPr>
        <w:t>sht</w:t>
      </w:r>
      <w:r w:rsidR="00726DC6" w:rsidRPr="001077ED">
        <w:rPr>
          <w:rFonts w:ascii="Arial" w:hAnsi="Arial" w:cs="Arial"/>
          <w:sz w:val="24"/>
          <w:szCs w:val="24"/>
          <w:lang w:val="sq-AL"/>
        </w:rPr>
        <w:t>ë</w:t>
      </w:r>
      <w:r w:rsidR="009C7509" w:rsidRPr="001077ED">
        <w:rPr>
          <w:rFonts w:ascii="Arial" w:hAnsi="Arial" w:cs="Arial"/>
          <w:sz w:val="24"/>
          <w:szCs w:val="24"/>
          <w:lang w:val="sq-AL"/>
        </w:rPr>
        <w:t xml:space="preserve"> konfirmuar edhe nga Ministri i Sh</w:t>
      </w:r>
      <w:r w:rsidR="00726DC6" w:rsidRPr="001077ED">
        <w:rPr>
          <w:rFonts w:ascii="Arial" w:hAnsi="Arial" w:cs="Arial"/>
          <w:sz w:val="24"/>
          <w:szCs w:val="24"/>
          <w:lang w:val="sq-AL"/>
        </w:rPr>
        <w:t>ë</w:t>
      </w:r>
      <w:r w:rsidR="009C7509" w:rsidRPr="001077ED">
        <w:rPr>
          <w:rFonts w:ascii="Arial" w:hAnsi="Arial" w:cs="Arial"/>
          <w:sz w:val="24"/>
          <w:szCs w:val="24"/>
          <w:lang w:val="sq-AL"/>
        </w:rPr>
        <w:t>ndet</w:t>
      </w:r>
      <w:r w:rsidR="00726DC6" w:rsidRPr="001077ED">
        <w:rPr>
          <w:rFonts w:ascii="Arial" w:hAnsi="Arial" w:cs="Arial"/>
          <w:sz w:val="24"/>
          <w:szCs w:val="24"/>
          <w:lang w:val="sq-AL"/>
        </w:rPr>
        <w:t>ë</w:t>
      </w:r>
      <w:r w:rsidR="009C7509" w:rsidRPr="001077ED">
        <w:rPr>
          <w:rFonts w:ascii="Arial" w:hAnsi="Arial" w:cs="Arial"/>
          <w:sz w:val="24"/>
          <w:szCs w:val="24"/>
          <w:lang w:val="sq-AL"/>
        </w:rPr>
        <w:t>sis</w:t>
      </w:r>
      <w:r w:rsidR="00726DC6" w:rsidRPr="001077ED">
        <w:rPr>
          <w:rFonts w:ascii="Arial" w:hAnsi="Arial" w:cs="Arial"/>
          <w:sz w:val="24"/>
          <w:szCs w:val="24"/>
          <w:lang w:val="sq-AL"/>
        </w:rPr>
        <w:t>ë</w:t>
      </w:r>
      <w:r w:rsidR="009C7509" w:rsidRPr="001077ED">
        <w:rPr>
          <w:rFonts w:ascii="Arial" w:hAnsi="Arial" w:cs="Arial"/>
          <w:sz w:val="24"/>
          <w:szCs w:val="24"/>
          <w:lang w:val="sq-AL"/>
        </w:rPr>
        <w:t xml:space="preserve"> n</w:t>
      </w:r>
      <w:r w:rsidR="00726DC6" w:rsidRPr="001077ED">
        <w:rPr>
          <w:rFonts w:ascii="Arial" w:hAnsi="Arial" w:cs="Arial"/>
          <w:sz w:val="24"/>
          <w:szCs w:val="24"/>
          <w:lang w:val="sq-AL"/>
        </w:rPr>
        <w:t>ë</w:t>
      </w:r>
      <w:r w:rsidR="009C7509" w:rsidRPr="001077ED">
        <w:rPr>
          <w:rFonts w:ascii="Arial" w:hAnsi="Arial" w:cs="Arial"/>
          <w:sz w:val="24"/>
          <w:szCs w:val="24"/>
          <w:lang w:val="sq-AL"/>
        </w:rPr>
        <w:t xml:space="preserve"> seanc</w:t>
      </w:r>
      <w:r w:rsidR="00726DC6" w:rsidRPr="001077ED">
        <w:rPr>
          <w:rFonts w:ascii="Arial" w:hAnsi="Arial" w:cs="Arial"/>
          <w:sz w:val="24"/>
          <w:szCs w:val="24"/>
          <w:lang w:val="sq-AL"/>
        </w:rPr>
        <w:t>ë</w:t>
      </w:r>
      <w:r w:rsidR="009C7509" w:rsidRPr="001077ED">
        <w:rPr>
          <w:rFonts w:ascii="Arial" w:hAnsi="Arial" w:cs="Arial"/>
          <w:sz w:val="24"/>
          <w:szCs w:val="24"/>
          <w:lang w:val="sq-AL"/>
        </w:rPr>
        <w:t>n d</w:t>
      </w:r>
      <w:r w:rsidR="00726DC6" w:rsidRPr="001077ED">
        <w:rPr>
          <w:rFonts w:ascii="Arial" w:hAnsi="Arial" w:cs="Arial"/>
          <w:sz w:val="24"/>
          <w:szCs w:val="24"/>
          <w:lang w:val="sq-AL"/>
        </w:rPr>
        <w:t>ë</w:t>
      </w:r>
      <w:r w:rsidR="009C7509" w:rsidRPr="001077ED">
        <w:rPr>
          <w:rFonts w:ascii="Arial" w:hAnsi="Arial" w:cs="Arial"/>
          <w:sz w:val="24"/>
          <w:szCs w:val="24"/>
          <w:lang w:val="sq-AL"/>
        </w:rPr>
        <w:t>gjimore t</w:t>
      </w:r>
      <w:r w:rsidR="00726DC6" w:rsidRPr="001077ED">
        <w:rPr>
          <w:rFonts w:ascii="Arial" w:hAnsi="Arial" w:cs="Arial"/>
          <w:sz w:val="24"/>
          <w:szCs w:val="24"/>
          <w:lang w:val="sq-AL"/>
        </w:rPr>
        <w:t>ë</w:t>
      </w:r>
      <w:r w:rsidR="009C7509" w:rsidRPr="001077ED">
        <w:rPr>
          <w:rFonts w:ascii="Arial" w:hAnsi="Arial" w:cs="Arial"/>
          <w:sz w:val="24"/>
          <w:szCs w:val="24"/>
          <w:lang w:val="sq-AL"/>
        </w:rPr>
        <w:t xml:space="preserve"> dat</w:t>
      </w:r>
      <w:r w:rsidR="00726DC6" w:rsidRPr="001077ED">
        <w:rPr>
          <w:rFonts w:ascii="Arial" w:hAnsi="Arial" w:cs="Arial"/>
          <w:sz w:val="24"/>
          <w:szCs w:val="24"/>
          <w:lang w:val="sq-AL"/>
        </w:rPr>
        <w:t>ë</w:t>
      </w:r>
      <w:r w:rsidR="009C7509" w:rsidRPr="001077ED">
        <w:rPr>
          <w:rFonts w:ascii="Arial" w:hAnsi="Arial" w:cs="Arial"/>
          <w:sz w:val="24"/>
          <w:szCs w:val="24"/>
          <w:lang w:val="sq-AL"/>
        </w:rPr>
        <w:t xml:space="preserve"> 01.11.2016 n</w:t>
      </w:r>
      <w:r w:rsidR="00726DC6" w:rsidRPr="001077ED">
        <w:rPr>
          <w:rFonts w:ascii="Arial" w:hAnsi="Arial" w:cs="Arial"/>
          <w:sz w:val="24"/>
          <w:szCs w:val="24"/>
          <w:lang w:val="sq-AL"/>
        </w:rPr>
        <w:t>ë</w:t>
      </w:r>
      <w:r w:rsidR="009C7509" w:rsidRPr="001077ED">
        <w:rPr>
          <w:rFonts w:ascii="Arial" w:hAnsi="Arial" w:cs="Arial"/>
          <w:sz w:val="24"/>
          <w:szCs w:val="24"/>
          <w:lang w:val="sq-AL"/>
        </w:rPr>
        <w:t xml:space="preserve"> Komisionin e P</w:t>
      </w:r>
      <w:r w:rsidR="00726DC6" w:rsidRPr="001077ED">
        <w:rPr>
          <w:rFonts w:ascii="Arial" w:hAnsi="Arial" w:cs="Arial"/>
          <w:sz w:val="24"/>
          <w:szCs w:val="24"/>
          <w:lang w:val="sq-AL"/>
        </w:rPr>
        <w:t>ë</w:t>
      </w:r>
      <w:r w:rsidR="009C7509" w:rsidRPr="001077ED">
        <w:rPr>
          <w:rFonts w:ascii="Arial" w:hAnsi="Arial" w:cs="Arial"/>
          <w:sz w:val="24"/>
          <w:szCs w:val="24"/>
          <w:lang w:val="sq-AL"/>
        </w:rPr>
        <w:t>rhersh</w:t>
      </w:r>
      <w:r w:rsidR="00726DC6" w:rsidRPr="001077ED">
        <w:rPr>
          <w:rFonts w:ascii="Arial" w:hAnsi="Arial" w:cs="Arial"/>
          <w:sz w:val="24"/>
          <w:szCs w:val="24"/>
          <w:lang w:val="sq-AL"/>
        </w:rPr>
        <w:t>ë</w:t>
      </w:r>
      <w:r w:rsidR="009C7509" w:rsidRPr="001077ED">
        <w:rPr>
          <w:rFonts w:ascii="Arial" w:hAnsi="Arial" w:cs="Arial"/>
          <w:sz w:val="24"/>
          <w:szCs w:val="24"/>
          <w:lang w:val="sq-AL"/>
        </w:rPr>
        <w:t>m Parlamentar p</w:t>
      </w:r>
      <w:r w:rsidR="00726DC6" w:rsidRPr="001077ED">
        <w:rPr>
          <w:rFonts w:ascii="Arial" w:hAnsi="Arial" w:cs="Arial"/>
          <w:sz w:val="24"/>
          <w:szCs w:val="24"/>
          <w:lang w:val="sq-AL"/>
        </w:rPr>
        <w:t>ë</w:t>
      </w:r>
      <w:r w:rsidR="009C7509" w:rsidRPr="001077ED">
        <w:rPr>
          <w:rFonts w:ascii="Arial" w:hAnsi="Arial" w:cs="Arial"/>
          <w:sz w:val="24"/>
          <w:szCs w:val="24"/>
          <w:lang w:val="sq-AL"/>
        </w:rPr>
        <w:t>r c</w:t>
      </w:r>
      <w:r w:rsidR="00726DC6" w:rsidRPr="001077ED">
        <w:rPr>
          <w:rFonts w:ascii="Arial" w:hAnsi="Arial" w:cs="Arial"/>
          <w:sz w:val="24"/>
          <w:szCs w:val="24"/>
          <w:lang w:val="sq-AL"/>
        </w:rPr>
        <w:t>ë</w:t>
      </w:r>
      <w:r w:rsidR="009C7509" w:rsidRPr="001077ED">
        <w:rPr>
          <w:rFonts w:ascii="Arial" w:hAnsi="Arial" w:cs="Arial"/>
          <w:sz w:val="24"/>
          <w:szCs w:val="24"/>
          <w:lang w:val="sq-AL"/>
        </w:rPr>
        <w:t>shtjet e sh</w:t>
      </w:r>
      <w:r w:rsidR="00726DC6" w:rsidRPr="001077ED">
        <w:rPr>
          <w:rFonts w:ascii="Arial" w:hAnsi="Arial" w:cs="Arial"/>
          <w:sz w:val="24"/>
          <w:szCs w:val="24"/>
          <w:lang w:val="sq-AL"/>
        </w:rPr>
        <w:t>ë</w:t>
      </w:r>
      <w:r w:rsidR="009C7509" w:rsidRPr="001077ED">
        <w:rPr>
          <w:rFonts w:ascii="Arial" w:hAnsi="Arial" w:cs="Arial"/>
          <w:sz w:val="24"/>
          <w:szCs w:val="24"/>
          <w:lang w:val="sq-AL"/>
        </w:rPr>
        <w:t>ndet</w:t>
      </w:r>
      <w:r w:rsidR="00726DC6" w:rsidRPr="001077ED">
        <w:rPr>
          <w:rFonts w:ascii="Arial" w:hAnsi="Arial" w:cs="Arial"/>
          <w:sz w:val="24"/>
          <w:szCs w:val="24"/>
          <w:lang w:val="sq-AL"/>
        </w:rPr>
        <w:t>ë</w:t>
      </w:r>
      <w:r w:rsidR="009C7509" w:rsidRPr="001077ED">
        <w:rPr>
          <w:rFonts w:ascii="Arial" w:hAnsi="Arial" w:cs="Arial"/>
          <w:sz w:val="24"/>
          <w:szCs w:val="24"/>
          <w:lang w:val="sq-AL"/>
        </w:rPr>
        <w:t>sis</w:t>
      </w:r>
      <w:r w:rsidR="00726DC6" w:rsidRPr="001077ED">
        <w:rPr>
          <w:rFonts w:ascii="Arial" w:hAnsi="Arial" w:cs="Arial"/>
          <w:sz w:val="24"/>
          <w:szCs w:val="24"/>
          <w:lang w:val="sq-AL"/>
        </w:rPr>
        <w:t>ë</w:t>
      </w:r>
      <w:r w:rsidR="009C7509" w:rsidRPr="001077ED">
        <w:rPr>
          <w:rFonts w:ascii="Arial" w:hAnsi="Arial" w:cs="Arial"/>
          <w:sz w:val="24"/>
          <w:szCs w:val="24"/>
          <w:lang w:val="sq-AL"/>
        </w:rPr>
        <w:t>. Po n</w:t>
      </w:r>
      <w:r w:rsidR="00726DC6" w:rsidRPr="001077ED">
        <w:rPr>
          <w:rFonts w:ascii="Arial" w:hAnsi="Arial" w:cs="Arial"/>
          <w:sz w:val="24"/>
          <w:szCs w:val="24"/>
          <w:lang w:val="sq-AL"/>
        </w:rPr>
        <w:t>ë</w:t>
      </w:r>
      <w:r w:rsidR="009C7509" w:rsidRPr="001077ED">
        <w:rPr>
          <w:rFonts w:ascii="Arial" w:hAnsi="Arial" w:cs="Arial"/>
          <w:sz w:val="24"/>
          <w:szCs w:val="24"/>
          <w:lang w:val="sq-AL"/>
        </w:rPr>
        <w:t xml:space="preserve"> k</w:t>
      </w:r>
      <w:r w:rsidR="00726DC6" w:rsidRPr="001077ED">
        <w:rPr>
          <w:rFonts w:ascii="Arial" w:hAnsi="Arial" w:cs="Arial"/>
          <w:sz w:val="24"/>
          <w:szCs w:val="24"/>
          <w:lang w:val="sq-AL"/>
        </w:rPr>
        <w:t>ë</w:t>
      </w:r>
      <w:r w:rsidR="009C7509" w:rsidRPr="001077ED">
        <w:rPr>
          <w:rFonts w:ascii="Arial" w:hAnsi="Arial" w:cs="Arial"/>
          <w:sz w:val="24"/>
          <w:szCs w:val="24"/>
          <w:lang w:val="sq-AL"/>
        </w:rPr>
        <w:t>t</w:t>
      </w:r>
      <w:r w:rsidR="00726DC6" w:rsidRPr="001077ED">
        <w:rPr>
          <w:rFonts w:ascii="Arial" w:hAnsi="Arial" w:cs="Arial"/>
          <w:sz w:val="24"/>
          <w:szCs w:val="24"/>
          <w:lang w:val="sq-AL"/>
        </w:rPr>
        <w:t>ë</w:t>
      </w:r>
      <w:r w:rsidR="009C7509" w:rsidRPr="001077ED">
        <w:rPr>
          <w:rFonts w:ascii="Arial" w:hAnsi="Arial" w:cs="Arial"/>
          <w:sz w:val="24"/>
          <w:szCs w:val="24"/>
          <w:lang w:val="sq-AL"/>
        </w:rPr>
        <w:t xml:space="preserve"> seanc</w:t>
      </w:r>
      <w:r w:rsidR="00726DC6" w:rsidRPr="001077ED">
        <w:rPr>
          <w:rFonts w:ascii="Arial" w:hAnsi="Arial" w:cs="Arial"/>
          <w:sz w:val="24"/>
          <w:szCs w:val="24"/>
          <w:lang w:val="sq-AL"/>
        </w:rPr>
        <w:t>ë</w:t>
      </w:r>
      <w:r w:rsidR="009C7509" w:rsidRPr="001077ED">
        <w:rPr>
          <w:rFonts w:ascii="Arial" w:hAnsi="Arial" w:cs="Arial"/>
          <w:sz w:val="24"/>
          <w:szCs w:val="24"/>
          <w:lang w:val="sq-AL"/>
        </w:rPr>
        <w:t xml:space="preserve"> d</w:t>
      </w:r>
      <w:r w:rsidR="00726DC6" w:rsidRPr="001077ED">
        <w:rPr>
          <w:rFonts w:ascii="Arial" w:hAnsi="Arial" w:cs="Arial"/>
          <w:sz w:val="24"/>
          <w:szCs w:val="24"/>
          <w:lang w:val="sq-AL"/>
        </w:rPr>
        <w:t>ë</w:t>
      </w:r>
      <w:r w:rsidR="009C7509" w:rsidRPr="001077ED">
        <w:rPr>
          <w:rFonts w:ascii="Arial" w:hAnsi="Arial" w:cs="Arial"/>
          <w:sz w:val="24"/>
          <w:szCs w:val="24"/>
          <w:lang w:val="sq-AL"/>
        </w:rPr>
        <w:t xml:space="preserve">gjimore, </w:t>
      </w:r>
      <w:r w:rsidR="009C7509" w:rsidRPr="001077ED">
        <w:rPr>
          <w:rFonts w:ascii="Arial" w:hAnsi="Arial" w:cs="Arial"/>
          <w:b/>
          <w:sz w:val="24"/>
          <w:szCs w:val="24"/>
          <w:lang w:val="sq-AL"/>
        </w:rPr>
        <w:t>Ministri i Sh</w:t>
      </w:r>
      <w:r w:rsidR="00726DC6" w:rsidRPr="001077ED">
        <w:rPr>
          <w:rFonts w:ascii="Arial" w:hAnsi="Arial" w:cs="Arial"/>
          <w:b/>
          <w:sz w:val="24"/>
          <w:szCs w:val="24"/>
          <w:lang w:val="sq-AL"/>
        </w:rPr>
        <w:t>ë</w:t>
      </w:r>
      <w:r w:rsidR="009C7509" w:rsidRPr="001077ED">
        <w:rPr>
          <w:rFonts w:ascii="Arial" w:hAnsi="Arial" w:cs="Arial"/>
          <w:b/>
          <w:sz w:val="24"/>
          <w:szCs w:val="24"/>
          <w:lang w:val="sq-AL"/>
        </w:rPr>
        <w:t>ndet</w:t>
      </w:r>
      <w:r w:rsidR="00726DC6" w:rsidRPr="001077ED">
        <w:rPr>
          <w:rFonts w:ascii="Arial" w:hAnsi="Arial" w:cs="Arial"/>
          <w:b/>
          <w:sz w:val="24"/>
          <w:szCs w:val="24"/>
          <w:lang w:val="sq-AL"/>
        </w:rPr>
        <w:t>ë</w:t>
      </w:r>
      <w:r w:rsidR="009C7509" w:rsidRPr="001077ED">
        <w:rPr>
          <w:rFonts w:ascii="Arial" w:hAnsi="Arial" w:cs="Arial"/>
          <w:b/>
          <w:sz w:val="24"/>
          <w:szCs w:val="24"/>
          <w:lang w:val="sq-AL"/>
        </w:rPr>
        <w:t>sis</w:t>
      </w:r>
      <w:r w:rsidR="00726DC6" w:rsidRPr="001077ED">
        <w:rPr>
          <w:rFonts w:ascii="Arial" w:hAnsi="Arial" w:cs="Arial"/>
          <w:b/>
          <w:sz w:val="24"/>
          <w:szCs w:val="24"/>
          <w:lang w:val="sq-AL"/>
        </w:rPr>
        <w:t>ë</w:t>
      </w:r>
      <w:r w:rsidR="009C7509" w:rsidRPr="001077ED">
        <w:rPr>
          <w:rFonts w:ascii="Arial" w:hAnsi="Arial" w:cs="Arial"/>
          <w:b/>
          <w:sz w:val="24"/>
          <w:szCs w:val="24"/>
          <w:lang w:val="sq-AL"/>
        </w:rPr>
        <w:t xml:space="preserve"> ka pranuar se pavar</w:t>
      </w:r>
      <w:r w:rsidR="00726DC6" w:rsidRPr="001077ED">
        <w:rPr>
          <w:rFonts w:ascii="Arial" w:hAnsi="Arial" w:cs="Arial"/>
          <w:b/>
          <w:sz w:val="24"/>
          <w:szCs w:val="24"/>
          <w:lang w:val="sq-AL"/>
        </w:rPr>
        <w:t>ë</w:t>
      </w:r>
      <w:r w:rsidR="007A3101" w:rsidRPr="001077ED">
        <w:rPr>
          <w:rFonts w:ascii="Arial" w:hAnsi="Arial" w:cs="Arial"/>
          <w:b/>
          <w:sz w:val="24"/>
          <w:szCs w:val="24"/>
          <w:lang w:val="sq-AL"/>
        </w:rPr>
        <w:t>s</w:t>
      </w:r>
      <w:r w:rsidR="009C7509" w:rsidRPr="001077ED">
        <w:rPr>
          <w:rFonts w:ascii="Arial" w:hAnsi="Arial" w:cs="Arial"/>
          <w:b/>
          <w:sz w:val="24"/>
          <w:szCs w:val="24"/>
          <w:lang w:val="sq-AL"/>
        </w:rPr>
        <w:t>isht se sh</w:t>
      </w:r>
      <w:r w:rsidR="00726DC6" w:rsidRPr="001077ED">
        <w:rPr>
          <w:rFonts w:ascii="Arial" w:hAnsi="Arial" w:cs="Arial"/>
          <w:b/>
          <w:sz w:val="24"/>
          <w:szCs w:val="24"/>
          <w:lang w:val="sq-AL"/>
        </w:rPr>
        <w:t>ë</w:t>
      </w:r>
      <w:r w:rsidR="009C7509" w:rsidRPr="001077ED">
        <w:rPr>
          <w:rFonts w:ascii="Arial" w:hAnsi="Arial" w:cs="Arial"/>
          <w:b/>
          <w:sz w:val="24"/>
          <w:szCs w:val="24"/>
          <w:lang w:val="sq-AL"/>
        </w:rPr>
        <w:t xml:space="preserve">rbimi nga koncesionari i </w:t>
      </w:r>
      <w:r w:rsidR="00726DC6" w:rsidRPr="001077ED">
        <w:rPr>
          <w:rFonts w:ascii="Arial" w:hAnsi="Arial" w:cs="Arial"/>
          <w:b/>
          <w:sz w:val="24"/>
          <w:szCs w:val="24"/>
          <w:lang w:val="sq-AL"/>
        </w:rPr>
        <w:t>ë</w:t>
      </w:r>
      <w:r w:rsidR="009C7509" w:rsidRPr="001077ED">
        <w:rPr>
          <w:rFonts w:ascii="Arial" w:hAnsi="Arial" w:cs="Arial"/>
          <w:b/>
          <w:sz w:val="24"/>
          <w:szCs w:val="24"/>
          <w:lang w:val="sq-AL"/>
        </w:rPr>
        <w:t>sht</w:t>
      </w:r>
      <w:r w:rsidR="00726DC6" w:rsidRPr="001077ED">
        <w:rPr>
          <w:rFonts w:ascii="Arial" w:hAnsi="Arial" w:cs="Arial"/>
          <w:b/>
          <w:sz w:val="24"/>
          <w:szCs w:val="24"/>
          <w:lang w:val="sq-AL"/>
        </w:rPr>
        <w:t>ë</w:t>
      </w:r>
      <w:r w:rsidR="009C7509" w:rsidRPr="001077ED">
        <w:rPr>
          <w:rFonts w:ascii="Arial" w:hAnsi="Arial" w:cs="Arial"/>
          <w:b/>
          <w:sz w:val="24"/>
          <w:szCs w:val="24"/>
          <w:lang w:val="sq-AL"/>
        </w:rPr>
        <w:t xml:space="preserve"> ofruar p</w:t>
      </w:r>
      <w:r w:rsidR="00726DC6" w:rsidRPr="001077ED">
        <w:rPr>
          <w:rFonts w:ascii="Arial" w:hAnsi="Arial" w:cs="Arial"/>
          <w:b/>
          <w:sz w:val="24"/>
          <w:szCs w:val="24"/>
          <w:lang w:val="sq-AL"/>
        </w:rPr>
        <w:t>ë</w:t>
      </w:r>
      <w:r w:rsidR="009C7509" w:rsidRPr="001077ED">
        <w:rPr>
          <w:rFonts w:ascii="Arial" w:hAnsi="Arial" w:cs="Arial"/>
          <w:b/>
          <w:sz w:val="24"/>
          <w:szCs w:val="24"/>
          <w:lang w:val="sq-AL"/>
        </w:rPr>
        <w:t>r vitin 2015 vet</w:t>
      </w:r>
      <w:r w:rsidR="00726DC6" w:rsidRPr="001077ED">
        <w:rPr>
          <w:rFonts w:ascii="Arial" w:hAnsi="Arial" w:cs="Arial"/>
          <w:b/>
          <w:sz w:val="24"/>
          <w:szCs w:val="24"/>
          <w:lang w:val="sq-AL"/>
        </w:rPr>
        <w:t>ë</w:t>
      </w:r>
      <w:r w:rsidR="009C7509" w:rsidRPr="001077ED">
        <w:rPr>
          <w:rFonts w:ascii="Arial" w:hAnsi="Arial" w:cs="Arial"/>
          <w:b/>
          <w:sz w:val="24"/>
          <w:szCs w:val="24"/>
          <w:lang w:val="sq-AL"/>
        </w:rPr>
        <w:t xml:space="preserve">m 244,440 persona, pagesa </w:t>
      </w:r>
      <w:r w:rsidR="00726DC6" w:rsidRPr="001077ED">
        <w:rPr>
          <w:rFonts w:ascii="Arial" w:hAnsi="Arial" w:cs="Arial"/>
          <w:b/>
          <w:sz w:val="24"/>
          <w:szCs w:val="24"/>
          <w:lang w:val="sq-AL"/>
        </w:rPr>
        <w:t>ë</w:t>
      </w:r>
      <w:r w:rsidR="009C7509" w:rsidRPr="001077ED">
        <w:rPr>
          <w:rFonts w:ascii="Arial" w:hAnsi="Arial" w:cs="Arial"/>
          <w:b/>
          <w:sz w:val="24"/>
          <w:szCs w:val="24"/>
          <w:lang w:val="sq-AL"/>
        </w:rPr>
        <w:t>sht</w:t>
      </w:r>
      <w:r w:rsidR="00726DC6" w:rsidRPr="001077ED">
        <w:rPr>
          <w:rFonts w:ascii="Arial" w:hAnsi="Arial" w:cs="Arial"/>
          <w:b/>
          <w:sz w:val="24"/>
          <w:szCs w:val="24"/>
          <w:lang w:val="sq-AL"/>
        </w:rPr>
        <w:t>ë</w:t>
      </w:r>
      <w:r w:rsidR="009C7509" w:rsidRPr="001077ED">
        <w:rPr>
          <w:rFonts w:ascii="Arial" w:hAnsi="Arial" w:cs="Arial"/>
          <w:b/>
          <w:sz w:val="24"/>
          <w:szCs w:val="24"/>
          <w:lang w:val="sq-AL"/>
        </w:rPr>
        <w:t xml:space="preserve"> b</w:t>
      </w:r>
      <w:r w:rsidR="00726DC6" w:rsidRPr="001077ED">
        <w:rPr>
          <w:rFonts w:ascii="Arial" w:hAnsi="Arial" w:cs="Arial"/>
          <w:b/>
          <w:sz w:val="24"/>
          <w:szCs w:val="24"/>
          <w:lang w:val="sq-AL"/>
        </w:rPr>
        <w:t>ë</w:t>
      </w:r>
      <w:r w:rsidR="009C7509" w:rsidRPr="001077ED">
        <w:rPr>
          <w:rFonts w:ascii="Arial" w:hAnsi="Arial" w:cs="Arial"/>
          <w:b/>
          <w:sz w:val="24"/>
          <w:szCs w:val="24"/>
          <w:lang w:val="sq-AL"/>
        </w:rPr>
        <w:t>r</w:t>
      </w:r>
      <w:r w:rsidR="00726DC6" w:rsidRPr="001077ED">
        <w:rPr>
          <w:rFonts w:ascii="Arial" w:hAnsi="Arial" w:cs="Arial"/>
          <w:b/>
          <w:sz w:val="24"/>
          <w:szCs w:val="24"/>
          <w:lang w:val="sq-AL"/>
        </w:rPr>
        <w:t>ë</w:t>
      </w:r>
      <w:r w:rsidR="009C7509" w:rsidRPr="001077ED">
        <w:rPr>
          <w:rFonts w:ascii="Arial" w:hAnsi="Arial" w:cs="Arial"/>
          <w:b/>
          <w:sz w:val="24"/>
          <w:szCs w:val="24"/>
          <w:lang w:val="sq-AL"/>
        </w:rPr>
        <w:t xml:space="preserve"> p</w:t>
      </w:r>
      <w:r w:rsidR="00726DC6" w:rsidRPr="001077ED">
        <w:rPr>
          <w:rFonts w:ascii="Arial" w:hAnsi="Arial" w:cs="Arial"/>
          <w:b/>
          <w:sz w:val="24"/>
          <w:szCs w:val="24"/>
          <w:lang w:val="sq-AL"/>
        </w:rPr>
        <w:t>ë</w:t>
      </w:r>
      <w:r w:rsidR="009C7509" w:rsidRPr="001077ED">
        <w:rPr>
          <w:rFonts w:ascii="Arial" w:hAnsi="Arial" w:cs="Arial"/>
          <w:b/>
          <w:sz w:val="24"/>
          <w:szCs w:val="24"/>
          <w:lang w:val="sq-AL"/>
        </w:rPr>
        <w:t xml:space="preserve">r </w:t>
      </w:r>
      <w:r w:rsidR="00726DC6" w:rsidRPr="001077ED">
        <w:rPr>
          <w:rFonts w:ascii="Arial" w:hAnsi="Arial" w:cs="Arial"/>
          <w:b/>
          <w:sz w:val="24"/>
          <w:szCs w:val="24"/>
          <w:lang w:val="sq-AL"/>
        </w:rPr>
        <w:t xml:space="preserve">rreth </w:t>
      </w:r>
      <w:r w:rsidR="009C7509" w:rsidRPr="001077ED">
        <w:rPr>
          <w:rFonts w:ascii="Arial" w:hAnsi="Arial" w:cs="Arial"/>
          <w:b/>
          <w:sz w:val="24"/>
          <w:szCs w:val="24"/>
          <w:lang w:val="sq-AL"/>
        </w:rPr>
        <w:t xml:space="preserve">357,000 persona. Pra, koncesionari </w:t>
      </w:r>
      <w:r w:rsidR="00726DC6" w:rsidRPr="001077ED">
        <w:rPr>
          <w:rFonts w:ascii="Arial" w:hAnsi="Arial" w:cs="Arial"/>
          <w:b/>
          <w:sz w:val="24"/>
          <w:szCs w:val="24"/>
          <w:lang w:val="sq-AL"/>
        </w:rPr>
        <w:t>ë</w:t>
      </w:r>
      <w:r w:rsidR="009C7509" w:rsidRPr="001077ED">
        <w:rPr>
          <w:rFonts w:ascii="Arial" w:hAnsi="Arial" w:cs="Arial"/>
          <w:b/>
          <w:sz w:val="24"/>
          <w:szCs w:val="24"/>
          <w:lang w:val="sq-AL"/>
        </w:rPr>
        <w:t>sht</w:t>
      </w:r>
      <w:r w:rsidR="00726DC6" w:rsidRPr="001077ED">
        <w:rPr>
          <w:rFonts w:ascii="Arial" w:hAnsi="Arial" w:cs="Arial"/>
          <w:b/>
          <w:sz w:val="24"/>
          <w:szCs w:val="24"/>
          <w:lang w:val="sq-AL"/>
        </w:rPr>
        <w:t>ë</w:t>
      </w:r>
      <w:r w:rsidR="009C7509" w:rsidRPr="001077ED">
        <w:rPr>
          <w:rFonts w:ascii="Arial" w:hAnsi="Arial" w:cs="Arial"/>
          <w:b/>
          <w:sz w:val="24"/>
          <w:szCs w:val="24"/>
          <w:lang w:val="sq-AL"/>
        </w:rPr>
        <w:t xml:space="preserve"> paguar p</w:t>
      </w:r>
      <w:r w:rsidR="00726DC6" w:rsidRPr="001077ED">
        <w:rPr>
          <w:rFonts w:ascii="Arial" w:hAnsi="Arial" w:cs="Arial"/>
          <w:b/>
          <w:sz w:val="24"/>
          <w:szCs w:val="24"/>
          <w:lang w:val="sq-AL"/>
        </w:rPr>
        <w:t>ë</w:t>
      </w:r>
      <w:r w:rsidR="009C7509" w:rsidRPr="001077ED">
        <w:rPr>
          <w:rFonts w:ascii="Arial" w:hAnsi="Arial" w:cs="Arial"/>
          <w:b/>
          <w:sz w:val="24"/>
          <w:szCs w:val="24"/>
          <w:lang w:val="sq-AL"/>
        </w:rPr>
        <w:t>r rreth 110,000 kontrolle t</w:t>
      </w:r>
      <w:r w:rsidR="00726DC6" w:rsidRPr="001077ED">
        <w:rPr>
          <w:rFonts w:ascii="Arial" w:hAnsi="Arial" w:cs="Arial"/>
          <w:b/>
          <w:sz w:val="24"/>
          <w:szCs w:val="24"/>
          <w:lang w:val="sq-AL"/>
        </w:rPr>
        <w:t>ë</w:t>
      </w:r>
      <w:r w:rsidR="009C7509" w:rsidRPr="001077ED">
        <w:rPr>
          <w:rFonts w:ascii="Arial" w:hAnsi="Arial" w:cs="Arial"/>
          <w:b/>
          <w:sz w:val="24"/>
          <w:szCs w:val="24"/>
          <w:lang w:val="sq-AL"/>
        </w:rPr>
        <w:t xml:space="preserve"> parealizuara prej tij.</w:t>
      </w:r>
      <w:r w:rsidR="009C7509" w:rsidRPr="001077ED">
        <w:rPr>
          <w:rFonts w:ascii="Arial" w:hAnsi="Arial" w:cs="Arial"/>
          <w:sz w:val="24"/>
          <w:szCs w:val="24"/>
          <w:lang w:val="sq-AL"/>
        </w:rPr>
        <w:t xml:space="preserve"> N</w:t>
      </w:r>
      <w:r w:rsidR="00726DC6" w:rsidRPr="001077ED">
        <w:rPr>
          <w:rFonts w:ascii="Arial" w:hAnsi="Arial" w:cs="Arial"/>
          <w:sz w:val="24"/>
          <w:szCs w:val="24"/>
          <w:lang w:val="sq-AL"/>
        </w:rPr>
        <w:t>ë</w:t>
      </w:r>
      <w:r w:rsidR="009C7509" w:rsidRPr="001077ED">
        <w:rPr>
          <w:rFonts w:ascii="Arial" w:hAnsi="Arial" w:cs="Arial"/>
          <w:sz w:val="24"/>
          <w:szCs w:val="24"/>
          <w:lang w:val="sq-AL"/>
        </w:rPr>
        <w:t xml:space="preserve"> shpjegimet e tij p</w:t>
      </w:r>
      <w:r w:rsidR="00726DC6" w:rsidRPr="001077ED">
        <w:rPr>
          <w:rFonts w:ascii="Arial" w:hAnsi="Arial" w:cs="Arial"/>
          <w:sz w:val="24"/>
          <w:szCs w:val="24"/>
          <w:lang w:val="sq-AL"/>
        </w:rPr>
        <w:t>ë</w:t>
      </w:r>
      <w:r w:rsidR="009C7509" w:rsidRPr="001077ED">
        <w:rPr>
          <w:rFonts w:ascii="Arial" w:hAnsi="Arial" w:cs="Arial"/>
          <w:sz w:val="24"/>
          <w:szCs w:val="24"/>
          <w:lang w:val="sq-AL"/>
        </w:rPr>
        <w:t>rpara Komisionit Parlamentar n</w:t>
      </w:r>
      <w:r w:rsidR="00726DC6" w:rsidRPr="001077ED">
        <w:rPr>
          <w:rFonts w:ascii="Arial" w:hAnsi="Arial" w:cs="Arial"/>
          <w:sz w:val="24"/>
          <w:szCs w:val="24"/>
          <w:lang w:val="sq-AL"/>
        </w:rPr>
        <w:t>ë</w:t>
      </w:r>
      <w:r w:rsidR="009C7509" w:rsidRPr="001077ED">
        <w:rPr>
          <w:rFonts w:ascii="Arial" w:hAnsi="Arial" w:cs="Arial"/>
          <w:sz w:val="24"/>
          <w:szCs w:val="24"/>
          <w:lang w:val="sq-AL"/>
        </w:rPr>
        <w:t xml:space="preserve"> seanc</w:t>
      </w:r>
      <w:r w:rsidR="00726DC6" w:rsidRPr="001077ED">
        <w:rPr>
          <w:rFonts w:ascii="Arial" w:hAnsi="Arial" w:cs="Arial"/>
          <w:sz w:val="24"/>
          <w:szCs w:val="24"/>
          <w:lang w:val="sq-AL"/>
        </w:rPr>
        <w:t>ë</w:t>
      </w:r>
      <w:r w:rsidR="009C7509" w:rsidRPr="001077ED">
        <w:rPr>
          <w:rFonts w:ascii="Arial" w:hAnsi="Arial" w:cs="Arial"/>
          <w:sz w:val="24"/>
          <w:szCs w:val="24"/>
          <w:lang w:val="sq-AL"/>
        </w:rPr>
        <w:t>n d</w:t>
      </w:r>
      <w:r w:rsidR="00726DC6" w:rsidRPr="001077ED">
        <w:rPr>
          <w:rFonts w:ascii="Arial" w:hAnsi="Arial" w:cs="Arial"/>
          <w:sz w:val="24"/>
          <w:szCs w:val="24"/>
          <w:lang w:val="sq-AL"/>
        </w:rPr>
        <w:t>ë</w:t>
      </w:r>
      <w:r w:rsidR="009C7509" w:rsidRPr="001077ED">
        <w:rPr>
          <w:rFonts w:ascii="Arial" w:hAnsi="Arial" w:cs="Arial"/>
          <w:sz w:val="24"/>
          <w:szCs w:val="24"/>
          <w:lang w:val="sq-AL"/>
        </w:rPr>
        <w:t>gjimore t</w:t>
      </w:r>
      <w:r w:rsidR="00726DC6" w:rsidRPr="001077ED">
        <w:rPr>
          <w:rFonts w:ascii="Arial" w:hAnsi="Arial" w:cs="Arial"/>
          <w:sz w:val="24"/>
          <w:szCs w:val="24"/>
          <w:lang w:val="sq-AL"/>
        </w:rPr>
        <w:t>ë</w:t>
      </w:r>
      <w:r w:rsidR="009C7509" w:rsidRPr="001077ED">
        <w:rPr>
          <w:rFonts w:ascii="Arial" w:hAnsi="Arial" w:cs="Arial"/>
          <w:sz w:val="24"/>
          <w:szCs w:val="24"/>
          <w:lang w:val="sq-AL"/>
        </w:rPr>
        <w:t xml:space="preserve"> sip</w:t>
      </w:r>
      <w:r w:rsidR="00726DC6" w:rsidRPr="001077ED">
        <w:rPr>
          <w:rFonts w:ascii="Arial" w:hAnsi="Arial" w:cs="Arial"/>
          <w:sz w:val="24"/>
          <w:szCs w:val="24"/>
          <w:lang w:val="sq-AL"/>
        </w:rPr>
        <w:t>ë</w:t>
      </w:r>
      <w:r w:rsidR="009C7509" w:rsidRPr="001077ED">
        <w:rPr>
          <w:rFonts w:ascii="Arial" w:hAnsi="Arial" w:cs="Arial"/>
          <w:sz w:val="24"/>
          <w:szCs w:val="24"/>
          <w:lang w:val="sq-AL"/>
        </w:rPr>
        <w:t>rcituara, Ministri i Sh</w:t>
      </w:r>
      <w:r w:rsidR="00726DC6" w:rsidRPr="001077ED">
        <w:rPr>
          <w:rFonts w:ascii="Arial" w:hAnsi="Arial" w:cs="Arial"/>
          <w:sz w:val="24"/>
          <w:szCs w:val="24"/>
          <w:lang w:val="sq-AL"/>
        </w:rPr>
        <w:t>ë</w:t>
      </w:r>
      <w:r w:rsidR="009C7509" w:rsidRPr="001077ED">
        <w:rPr>
          <w:rFonts w:ascii="Arial" w:hAnsi="Arial" w:cs="Arial"/>
          <w:sz w:val="24"/>
          <w:szCs w:val="24"/>
          <w:lang w:val="sq-AL"/>
        </w:rPr>
        <w:t>ndet</w:t>
      </w:r>
      <w:r w:rsidR="00726DC6" w:rsidRPr="001077ED">
        <w:rPr>
          <w:rFonts w:ascii="Arial" w:hAnsi="Arial" w:cs="Arial"/>
          <w:sz w:val="24"/>
          <w:szCs w:val="24"/>
          <w:lang w:val="sq-AL"/>
        </w:rPr>
        <w:t>ë</w:t>
      </w:r>
      <w:r w:rsidR="009C7509" w:rsidRPr="001077ED">
        <w:rPr>
          <w:rFonts w:ascii="Arial" w:hAnsi="Arial" w:cs="Arial"/>
          <w:sz w:val="24"/>
          <w:szCs w:val="24"/>
          <w:lang w:val="sq-AL"/>
        </w:rPr>
        <w:t>sis</w:t>
      </w:r>
      <w:r w:rsidR="00726DC6" w:rsidRPr="001077ED">
        <w:rPr>
          <w:rFonts w:ascii="Arial" w:hAnsi="Arial" w:cs="Arial"/>
          <w:sz w:val="24"/>
          <w:szCs w:val="24"/>
          <w:lang w:val="sq-AL"/>
        </w:rPr>
        <w:t>ë</w:t>
      </w:r>
      <w:r w:rsidR="009C7509" w:rsidRPr="001077ED">
        <w:rPr>
          <w:rFonts w:ascii="Arial" w:hAnsi="Arial" w:cs="Arial"/>
          <w:sz w:val="24"/>
          <w:szCs w:val="24"/>
          <w:lang w:val="sq-AL"/>
        </w:rPr>
        <w:t xml:space="preserve"> e ka jusitifikuar k</w:t>
      </w:r>
      <w:r w:rsidR="00726DC6" w:rsidRPr="001077ED">
        <w:rPr>
          <w:rFonts w:ascii="Arial" w:hAnsi="Arial" w:cs="Arial"/>
          <w:sz w:val="24"/>
          <w:szCs w:val="24"/>
          <w:lang w:val="sq-AL"/>
        </w:rPr>
        <w:t>ë</w:t>
      </w:r>
      <w:r w:rsidR="009C7509" w:rsidRPr="001077ED">
        <w:rPr>
          <w:rFonts w:ascii="Arial" w:hAnsi="Arial" w:cs="Arial"/>
          <w:sz w:val="24"/>
          <w:szCs w:val="24"/>
          <w:lang w:val="sq-AL"/>
        </w:rPr>
        <w:t>t</w:t>
      </w:r>
      <w:r w:rsidR="00726DC6" w:rsidRPr="001077ED">
        <w:rPr>
          <w:rFonts w:ascii="Arial" w:hAnsi="Arial" w:cs="Arial"/>
          <w:sz w:val="24"/>
          <w:szCs w:val="24"/>
          <w:lang w:val="sq-AL"/>
        </w:rPr>
        <w:t>ë</w:t>
      </w:r>
      <w:r w:rsidR="009C7509" w:rsidRPr="001077ED">
        <w:rPr>
          <w:rFonts w:ascii="Arial" w:hAnsi="Arial" w:cs="Arial"/>
          <w:sz w:val="24"/>
          <w:szCs w:val="24"/>
          <w:lang w:val="sq-AL"/>
        </w:rPr>
        <w:t xml:space="preserve"> pages</w:t>
      </w:r>
      <w:r w:rsidR="00726DC6" w:rsidRPr="001077ED">
        <w:rPr>
          <w:rFonts w:ascii="Arial" w:hAnsi="Arial" w:cs="Arial"/>
          <w:sz w:val="24"/>
          <w:szCs w:val="24"/>
          <w:lang w:val="sq-AL"/>
        </w:rPr>
        <w:t>ë</w:t>
      </w:r>
      <w:r w:rsidR="009C7509" w:rsidRPr="001077ED">
        <w:rPr>
          <w:rFonts w:ascii="Arial" w:hAnsi="Arial" w:cs="Arial"/>
          <w:sz w:val="24"/>
          <w:szCs w:val="24"/>
          <w:lang w:val="sq-AL"/>
        </w:rPr>
        <w:t xml:space="preserve"> dhe detyrim kontraktual, duke u shprehur se: “</w:t>
      </w:r>
      <w:r w:rsidR="009C7509" w:rsidRPr="001077ED">
        <w:rPr>
          <w:rFonts w:ascii="Arial" w:hAnsi="Arial" w:cs="Arial"/>
          <w:i/>
          <w:sz w:val="24"/>
          <w:szCs w:val="24"/>
          <w:lang w:val="sq-AL"/>
        </w:rPr>
        <w:t>N</w:t>
      </w:r>
      <w:r w:rsidR="00726DC6" w:rsidRPr="001077ED">
        <w:rPr>
          <w:rFonts w:ascii="Arial" w:hAnsi="Arial" w:cs="Arial"/>
          <w:i/>
          <w:sz w:val="24"/>
          <w:szCs w:val="24"/>
          <w:lang w:val="sq-AL"/>
        </w:rPr>
        <w:t>ë</w:t>
      </w:r>
      <w:r w:rsidR="009C7509" w:rsidRPr="001077ED">
        <w:rPr>
          <w:rFonts w:ascii="Arial" w:hAnsi="Arial" w:cs="Arial"/>
          <w:i/>
          <w:sz w:val="24"/>
          <w:szCs w:val="24"/>
          <w:lang w:val="sq-AL"/>
        </w:rPr>
        <w:t xml:space="preserve"> m</w:t>
      </w:r>
      <w:r w:rsidR="00726DC6" w:rsidRPr="001077ED">
        <w:rPr>
          <w:rFonts w:ascii="Arial" w:hAnsi="Arial" w:cs="Arial"/>
          <w:i/>
          <w:sz w:val="24"/>
          <w:szCs w:val="24"/>
          <w:lang w:val="sq-AL"/>
        </w:rPr>
        <w:t>ë</w:t>
      </w:r>
      <w:r w:rsidR="009C7509" w:rsidRPr="001077ED">
        <w:rPr>
          <w:rFonts w:ascii="Arial" w:hAnsi="Arial" w:cs="Arial"/>
          <w:i/>
          <w:sz w:val="24"/>
          <w:szCs w:val="24"/>
          <w:lang w:val="sq-AL"/>
        </w:rPr>
        <w:t>nyr</w:t>
      </w:r>
      <w:r w:rsidR="00726DC6" w:rsidRPr="001077ED">
        <w:rPr>
          <w:rFonts w:ascii="Arial" w:hAnsi="Arial" w:cs="Arial"/>
          <w:i/>
          <w:sz w:val="24"/>
          <w:szCs w:val="24"/>
          <w:lang w:val="sq-AL"/>
        </w:rPr>
        <w:t>ë</w:t>
      </w:r>
      <w:r w:rsidR="009C7509" w:rsidRPr="001077ED">
        <w:rPr>
          <w:rFonts w:ascii="Arial" w:hAnsi="Arial" w:cs="Arial"/>
          <w:i/>
          <w:sz w:val="24"/>
          <w:szCs w:val="24"/>
          <w:lang w:val="sq-AL"/>
        </w:rPr>
        <w:t xml:space="preserve"> q</w:t>
      </w:r>
      <w:r w:rsidR="00726DC6" w:rsidRPr="001077ED">
        <w:rPr>
          <w:rFonts w:ascii="Arial" w:hAnsi="Arial" w:cs="Arial"/>
          <w:i/>
          <w:sz w:val="24"/>
          <w:szCs w:val="24"/>
          <w:lang w:val="sq-AL"/>
        </w:rPr>
        <w:t>ë</w:t>
      </w:r>
      <w:r w:rsidR="009C7509" w:rsidRPr="001077ED">
        <w:rPr>
          <w:rFonts w:ascii="Arial" w:hAnsi="Arial" w:cs="Arial"/>
          <w:i/>
          <w:sz w:val="24"/>
          <w:szCs w:val="24"/>
          <w:lang w:val="sq-AL"/>
        </w:rPr>
        <w:t xml:space="preserve"> kjo t</w:t>
      </w:r>
      <w:r w:rsidR="00726DC6" w:rsidRPr="001077ED">
        <w:rPr>
          <w:rFonts w:ascii="Arial" w:hAnsi="Arial" w:cs="Arial"/>
          <w:i/>
          <w:sz w:val="24"/>
          <w:szCs w:val="24"/>
          <w:lang w:val="sq-AL"/>
        </w:rPr>
        <w:t>ë</w:t>
      </w:r>
      <w:r w:rsidR="009C7509" w:rsidRPr="001077ED">
        <w:rPr>
          <w:rFonts w:ascii="Arial" w:hAnsi="Arial" w:cs="Arial"/>
          <w:i/>
          <w:sz w:val="24"/>
          <w:szCs w:val="24"/>
          <w:lang w:val="sq-AL"/>
        </w:rPr>
        <w:t xml:space="preserve"> funksiononte, duhej minimumi t</w:t>
      </w:r>
      <w:r w:rsidR="00726DC6" w:rsidRPr="001077ED">
        <w:rPr>
          <w:rFonts w:ascii="Arial" w:hAnsi="Arial" w:cs="Arial"/>
          <w:i/>
          <w:sz w:val="24"/>
          <w:szCs w:val="24"/>
          <w:lang w:val="sq-AL"/>
        </w:rPr>
        <w:t>ë</w:t>
      </w:r>
      <w:r w:rsidR="009C7509" w:rsidRPr="001077ED">
        <w:rPr>
          <w:rFonts w:ascii="Arial" w:hAnsi="Arial" w:cs="Arial"/>
          <w:i/>
          <w:sz w:val="24"/>
          <w:szCs w:val="24"/>
          <w:lang w:val="sq-AL"/>
        </w:rPr>
        <w:t xml:space="preserve"> garantonte 475,000 vet</w:t>
      </w:r>
      <w:r w:rsidR="00726DC6" w:rsidRPr="001077ED">
        <w:rPr>
          <w:rFonts w:ascii="Arial" w:hAnsi="Arial" w:cs="Arial"/>
          <w:i/>
          <w:sz w:val="24"/>
          <w:szCs w:val="24"/>
          <w:lang w:val="sq-AL"/>
        </w:rPr>
        <w:t>ë</w:t>
      </w:r>
      <w:r w:rsidR="009C7509" w:rsidRPr="001077ED">
        <w:rPr>
          <w:rFonts w:ascii="Arial" w:hAnsi="Arial" w:cs="Arial"/>
          <w:i/>
          <w:sz w:val="24"/>
          <w:szCs w:val="24"/>
          <w:lang w:val="sq-AL"/>
        </w:rPr>
        <w:t>, se p</w:t>
      </w:r>
      <w:r w:rsidR="00726DC6" w:rsidRPr="001077ED">
        <w:rPr>
          <w:rFonts w:ascii="Arial" w:hAnsi="Arial" w:cs="Arial"/>
          <w:i/>
          <w:sz w:val="24"/>
          <w:szCs w:val="24"/>
          <w:lang w:val="sq-AL"/>
        </w:rPr>
        <w:t>ë</w:t>
      </w:r>
      <w:r w:rsidR="009C7509" w:rsidRPr="001077ED">
        <w:rPr>
          <w:rFonts w:ascii="Arial" w:hAnsi="Arial" w:cs="Arial"/>
          <w:i/>
          <w:sz w:val="24"/>
          <w:szCs w:val="24"/>
          <w:lang w:val="sq-AL"/>
        </w:rPr>
        <w:t>rndryshe nuk do t</w:t>
      </w:r>
      <w:r w:rsidR="00726DC6" w:rsidRPr="001077ED">
        <w:rPr>
          <w:rFonts w:ascii="Arial" w:hAnsi="Arial" w:cs="Arial"/>
          <w:i/>
          <w:sz w:val="24"/>
          <w:szCs w:val="24"/>
          <w:lang w:val="sq-AL"/>
        </w:rPr>
        <w:t>ë</w:t>
      </w:r>
      <w:r w:rsidR="009C7509" w:rsidRPr="001077ED">
        <w:rPr>
          <w:rFonts w:ascii="Arial" w:hAnsi="Arial" w:cs="Arial"/>
          <w:i/>
          <w:sz w:val="24"/>
          <w:szCs w:val="24"/>
          <w:lang w:val="sq-AL"/>
        </w:rPr>
        <w:t xml:space="preserve"> funksiononte</w:t>
      </w:r>
      <w:r w:rsidR="009C7509" w:rsidRPr="001077ED">
        <w:rPr>
          <w:rFonts w:ascii="Arial" w:hAnsi="Arial" w:cs="Arial"/>
          <w:sz w:val="24"/>
          <w:szCs w:val="24"/>
          <w:lang w:val="sq-AL"/>
        </w:rPr>
        <w:t>”.</w:t>
      </w:r>
    </w:p>
    <w:p w:rsidR="00726DC6" w:rsidRPr="001077ED" w:rsidRDefault="00726DC6" w:rsidP="00B22E14">
      <w:pPr>
        <w:spacing w:line="276" w:lineRule="auto"/>
        <w:jc w:val="both"/>
        <w:rPr>
          <w:rFonts w:ascii="Arial" w:hAnsi="Arial" w:cs="Arial"/>
          <w:sz w:val="24"/>
          <w:szCs w:val="24"/>
          <w:lang w:val="sq-AL"/>
        </w:rPr>
      </w:pPr>
    </w:p>
    <w:p w:rsidR="00726DC6" w:rsidRPr="001077ED" w:rsidRDefault="00726DC6" w:rsidP="00B22E14">
      <w:pPr>
        <w:spacing w:line="276" w:lineRule="auto"/>
        <w:jc w:val="both"/>
        <w:rPr>
          <w:rFonts w:ascii="Arial" w:hAnsi="Arial" w:cs="Arial"/>
          <w:sz w:val="24"/>
          <w:szCs w:val="24"/>
          <w:lang w:val="sq-AL"/>
        </w:rPr>
      </w:pPr>
      <w:r w:rsidRPr="001077ED">
        <w:rPr>
          <w:rFonts w:ascii="Arial" w:hAnsi="Arial" w:cs="Arial"/>
          <w:b/>
          <w:sz w:val="24"/>
          <w:szCs w:val="24"/>
          <w:lang w:val="sq-AL"/>
        </w:rPr>
        <w:t>1.12.</w:t>
      </w:r>
      <w:r w:rsidRPr="001077ED">
        <w:rPr>
          <w:rFonts w:ascii="Arial" w:hAnsi="Arial" w:cs="Arial"/>
          <w:sz w:val="24"/>
          <w:szCs w:val="24"/>
          <w:lang w:val="sq-AL"/>
        </w:rPr>
        <w:t xml:space="preserve"> Gjithashtu, në shkresën nr. </w:t>
      </w:r>
      <w:r w:rsidR="001077ED" w:rsidRPr="001077ED">
        <w:rPr>
          <w:rFonts w:ascii="Arial" w:hAnsi="Arial" w:cs="Arial"/>
          <w:sz w:val="24"/>
          <w:szCs w:val="24"/>
          <w:lang w:val="sq-AL"/>
        </w:rPr>
        <w:t>922/1</w:t>
      </w:r>
      <w:r w:rsidRPr="001077ED">
        <w:rPr>
          <w:rFonts w:ascii="Arial" w:hAnsi="Arial" w:cs="Arial"/>
          <w:sz w:val="24"/>
          <w:szCs w:val="24"/>
          <w:lang w:val="sq-AL"/>
        </w:rPr>
        <w:t xml:space="preserve"> Prot., datë </w:t>
      </w:r>
      <w:r w:rsidR="001077ED" w:rsidRPr="001077ED">
        <w:rPr>
          <w:rFonts w:ascii="Arial" w:hAnsi="Arial" w:cs="Arial"/>
          <w:sz w:val="24"/>
          <w:szCs w:val="24"/>
          <w:lang w:val="sq-AL"/>
        </w:rPr>
        <w:t>03.03</w:t>
      </w:r>
      <w:r w:rsidRPr="001077ED">
        <w:rPr>
          <w:rFonts w:ascii="Arial" w:hAnsi="Arial" w:cs="Arial"/>
          <w:sz w:val="24"/>
          <w:szCs w:val="24"/>
          <w:lang w:val="sq-AL"/>
        </w:rPr>
        <w:t>.2016 të Drejtoreshës së Përgjithshme të Fondit të Sigurimit të Detyrueshëm të Kujdesit Shëndetësor, sqarohet se institucioni që ka realizuar pagesën për vitin 2015 nuk ka patur akses në sistemin elektronik “Regjistri Kombëtar i Kontrollit Mjekësor Bazë”. Kjo nënkupton se pagesa ndaj koncesionarit është bërë apriori, pa verifikuar nëse kontrollet e raportuara prej tij, janë realizuar apo jo.</w:t>
      </w:r>
    </w:p>
    <w:p w:rsidR="00F35D28" w:rsidRPr="001077ED" w:rsidRDefault="00F35D28" w:rsidP="00B22E14">
      <w:pPr>
        <w:spacing w:line="276" w:lineRule="auto"/>
        <w:rPr>
          <w:rFonts w:ascii="Arial" w:hAnsi="Arial" w:cs="Arial"/>
          <w:lang w:val="sq-AL"/>
        </w:rPr>
      </w:pPr>
    </w:p>
    <w:p w:rsidR="005F5B60" w:rsidRPr="001077ED" w:rsidRDefault="005F5B60" w:rsidP="00B22E14">
      <w:pPr>
        <w:pStyle w:val="ListParagraph"/>
        <w:numPr>
          <w:ilvl w:val="0"/>
          <w:numId w:val="1"/>
        </w:numPr>
        <w:shd w:val="clear" w:color="auto" w:fill="C6D9F1" w:themeFill="text2" w:themeFillTint="33"/>
        <w:spacing w:line="276" w:lineRule="auto"/>
        <w:jc w:val="both"/>
        <w:rPr>
          <w:rFonts w:ascii="Arial" w:eastAsia="Times New Roman" w:hAnsi="Arial" w:cs="Arial"/>
          <w:b/>
          <w:lang w:val="sq-AL" w:eastAsia="ar-SA"/>
        </w:rPr>
      </w:pPr>
      <w:r w:rsidRPr="001077ED">
        <w:rPr>
          <w:rFonts w:ascii="Arial" w:eastAsia="Times New Roman" w:hAnsi="Arial" w:cs="Arial"/>
          <w:b/>
          <w:lang w:val="sq-AL" w:eastAsia="ar-SA"/>
        </w:rPr>
        <w:t>LIGJI I APLIKUESHEM</w:t>
      </w:r>
    </w:p>
    <w:p w:rsidR="005F5B60" w:rsidRPr="001077ED" w:rsidRDefault="005F5B60" w:rsidP="00B22E14">
      <w:pPr>
        <w:spacing w:line="276" w:lineRule="auto"/>
        <w:ind w:firstLine="360"/>
        <w:jc w:val="both"/>
        <w:rPr>
          <w:rFonts w:ascii="Arial" w:eastAsia="Times New Roman" w:hAnsi="Arial" w:cs="Arial"/>
          <w:sz w:val="20"/>
          <w:szCs w:val="20"/>
          <w:lang w:val="sq-AL" w:eastAsia="ar-SA"/>
        </w:rPr>
      </w:pPr>
    </w:p>
    <w:p w:rsidR="005F5B60" w:rsidRPr="001077ED" w:rsidRDefault="00F35D28" w:rsidP="00B22E14">
      <w:pPr>
        <w:spacing w:line="276" w:lineRule="auto"/>
        <w:jc w:val="both"/>
        <w:rPr>
          <w:rFonts w:ascii="Arial" w:eastAsia="Times New Roman" w:hAnsi="Arial" w:cs="Arial"/>
          <w:sz w:val="24"/>
          <w:szCs w:val="24"/>
          <w:lang w:val="sq-AL" w:eastAsia="ar-SA"/>
        </w:rPr>
      </w:pPr>
      <w:r w:rsidRPr="001077ED">
        <w:rPr>
          <w:rFonts w:ascii="Arial" w:eastAsia="Times New Roman" w:hAnsi="Arial" w:cs="Arial"/>
          <w:b/>
          <w:sz w:val="24"/>
          <w:szCs w:val="24"/>
          <w:lang w:val="sq-AL" w:eastAsia="ar-SA"/>
        </w:rPr>
        <w:t>2.1.</w:t>
      </w:r>
      <w:r w:rsidRPr="001077ED">
        <w:rPr>
          <w:rFonts w:ascii="Arial" w:eastAsia="Times New Roman" w:hAnsi="Arial" w:cs="Arial"/>
          <w:sz w:val="24"/>
          <w:szCs w:val="24"/>
          <w:lang w:val="sq-AL" w:eastAsia="ar-SA"/>
        </w:rPr>
        <w:t xml:space="preserve"> Kodi i P</w:t>
      </w:r>
      <w:r w:rsidR="005F5B60" w:rsidRPr="001077ED">
        <w:rPr>
          <w:rFonts w:ascii="Arial" w:eastAsia="Times New Roman" w:hAnsi="Arial" w:cs="Arial"/>
          <w:sz w:val="24"/>
          <w:szCs w:val="24"/>
          <w:lang w:val="sq-AL" w:eastAsia="ar-SA"/>
        </w:rPr>
        <w:t>rocedur</w:t>
      </w:r>
      <w:r w:rsidR="005A68CD" w:rsidRPr="001077ED">
        <w:rPr>
          <w:rFonts w:ascii="Arial" w:eastAsia="Times New Roman" w:hAnsi="Arial" w:cs="Arial"/>
          <w:sz w:val="24"/>
          <w:szCs w:val="24"/>
          <w:lang w:val="sq-AL" w:eastAsia="ar-SA"/>
        </w:rPr>
        <w:t>ë</w:t>
      </w:r>
      <w:r w:rsidR="005F5B60" w:rsidRPr="001077ED">
        <w:rPr>
          <w:rFonts w:ascii="Arial" w:eastAsia="Times New Roman" w:hAnsi="Arial" w:cs="Arial"/>
          <w:sz w:val="24"/>
          <w:szCs w:val="24"/>
          <w:lang w:val="sq-AL" w:eastAsia="ar-SA"/>
        </w:rPr>
        <w:t>s Penale, n</w:t>
      </w:r>
      <w:r w:rsidR="005A68CD" w:rsidRPr="001077ED">
        <w:rPr>
          <w:rFonts w:ascii="Arial" w:eastAsia="Times New Roman" w:hAnsi="Arial" w:cs="Arial"/>
          <w:sz w:val="24"/>
          <w:szCs w:val="24"/>
          <w:lang w:val="sq-AL" w:eastAsia="ar-SA"/>
        </w:rPr>
        <w:t>ë</w:t>
      </w:r>
      <w:r w:rsidR="005F5B60" w:rsidRPr="001077ED">
        <w:rPr>
          <w:rFonts w:ascii="Arial" w:eastAsia="Times New Roman" w:hAnsi="Arial" w:cs="Arial"/>
          <w:sz w:val="24"/>
          <w:szCs w:val="24"/>
          <w:lang w:val="sq-AL" w:eastAsia="ar-SA"/>
        </w:rPr>
        <w:t xml:space="preserve"> nenet e tij 280 dhe 283 parashikon se:</w:t>
      </w:r>
    </w:p>
    <w:p w:rsidR="005F5B60" w:rsidRPr="001077ED" w:rsidRDefault="005F5B60" w:rsidP="00B22E14">
      <w:pPr>
        <w:spacing w:line="276" w:lineRule="auto"/>
        <w:ind w:firstLine="360"/>
        <w:jc w:val="both"/>
        <w:rPr>
          <w:rFonts w:ascii="Arial" w:eastAsia="Times New Roman" w:hAnsi="Arial" w:cs="Arial"/>
          <w:sz w:val="20"/>
          <w:szCs w:val="20"/>
          <w:lang w:val="sq-AL" w:eastAsia="ar-SA"/>
        </w:rPr>
      </w:pPr>
    </w:p>
    <w:p w:rsidR="005F5B60" w:rsidRPr="001077ED" w:rsidRDefault="005F5B60" w:rsidP="00B22E14">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line="276" w:lineRule="auto"/>
        <w:jc w:val="center"/>
        <w:rPr>
          <w:rFonts w:ascii="Arial" w:hAnsi="Arial" w:cs="Arial"/>
          <w:i/>
          <w:sz w:val="20"/>
          <w:szCs w:val="20"/>
          <w:lang w:val="sq-AL"/>
        </w:rPr>
      </w:pPr>
      <w:r w:rsidRPr="001077ED">
        <w:rPr>
          <w:rFonts w:ascii="Arial" w:hAnsi="Arial" w:cs="Arial"/>
          <w:sz w:val="20"/>
          <w:szCs w:val="20"/>
          <w:lang w:val="sq-AL"/>
        </w:rPr>
        <w:tab/>
      </w:r>
      <w:r w:rsidRPr="001077ED">
        <w:rPr>
          <w:rFonts w:ascii="Arial" w:hAnsi="Arial" w:cs="Arial"/>
          <w:i/>
          <w:sz w:val="20"/>
          <w:szCs w:val="20"/>
          <w:lang w:val="sq-AL"/>
        </w:rPr>
        <w:t>Neni 280</w:t>
      </w:r>
    </w:p>
    <w:p w:rsidR="005F5B60" w:rsidRPr="001077ED" w:rsidRDefault="005F5B60" w:rsidP="00B22E14">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line="276" w:lineRule="auto"/>
        <w:jc w:val="center"/>
        <w:rPr>
          <w:rFonts w:ascii="Arial" w:hAnsi="Arial" w:cs="Arial"/>
          <w:b/>
          <w:bCs/>
          <w:i/>
          <w:sz w:val="20"/>
          <w:szCs w:val="20"/>
          <w:lang w:val="sq-AL"/>
        </w:rPr>
      </w:pPr>
      <w:r w:rsidRPr="001077ED">
        <w:rPr>
          <w:rFonts w:ascii="Arial" w:hAnsi="Arial" w:cs="Arial"/>
          <w:b/>
          <w:bCs/>
          <w:i/>
          <w:sz w:val="20"/>
          <w:szCs w:val="20"/>
          <w:lang w:val="sq-AL"/>
        </w:rPr>
        <w:tab/>
        <w:t>Marrja dijeni për veprën penale</w:t>
      </w:r>
    </w:p>
    <w:p w:rsidR="005F5B60" w:rsidRPr="001077ED" w:rsidRDefault="005F5B60" w:rsidP="00B22E14">
      <w:pPr>
        <w:tabs>
          <w:tab w:val="left" w:pos="72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line="276" w:lineRule="auto"/>
        <w:jc w:val="both"/>
        <w:rPr>
          <w:rFonts w:ascii="Arial" w:hAnsi="Arial" w:cs="Arial"/>
          <w:i/>
          <w:sz w:val="20"/>
          <w:szCs w:val="20"/>
          <w:lang w:val="sq-AL"/>
        </w:rPr>
      </w:pPr>
      <w:r w:rsidRPr="001077ED">
        <w:rPr>
          <w:rFonts w:ascii="Arial" w:hAnsi="Arial" w:cs="Arial"/>
          <w:i/>
          <w:sz w:val="20"/>
          <w:szCs w:val="20"/>
          <w:lang w:val="sq-AL"/>
        </w:rPr>
        <w:t xml:space="preserve"> Prokurori dhe policia marrin dijeni për veprën penale me iniciativën e vet dhe me njoftimin e bërë nga të tjerët…..</w:t>
      </w:r>
    </w:p>
    <w:p w:rsidR="00B22E14" w:rsidRPr="001077ED" w:rsidRDefault="00B22E14" w:rsidP="00B22E14">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line="276" w:lineRule="auto"/>
        <w:jc w:val="center"/>
        <w:rPr>
          <w:rFonts w:ascii="Arial" w:hAnsi="Arial" w:cs="Arial"/>
          <w:i/>
          <w:sz w:val="20"/>
          <w:szCs w:val="20"/>
          <w:lang w:val="sq-AL"/>
        </w:rPr>
      </w:pPr>
    </w:p>
    <w:p w:rsidR="005F5B60" w:rsidRPr="001077ED" w:rsidRDefault="005F5B60" w:rsidP="00B22E14">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line="276" w:lineRule="auto"/>
        <w:jc w:val="center"/>
        <w:rPr>
          <w:rFonts w:ascii="Arial" w:hAnsi="Arial" w:cs="Arial"/>
          <w:i/>
          <w:sz w:val="20"/>
          <w:szCs w:val="20"/>
          <w:lang w:val="sq-AL"/>
        </w:rPr>
      </w:pPr>
      <w:r w:rsidRPr="001077ED">
        <w:rPr>
          <w:rFonts w:ascii="Arial" w:hAnsi="Arial" w:cs="Arial"/>
          <w:i/>
          <w:sz w:val="20"/>
          <w:szCs w:val="20"/>
          <w:lang w:val="sq-AL"/>
        </w:rPr>
        <w:t>Neni 283</w:t>
      </w:r>
    </w:p>
    <w:p w:rsidR="005F5B60" w:rsidRPr="001077ED" w:rsidRDefault="005F5B60" w:rsidP="00B22E14">
      <w:pPr>
        <w:tabs>
          <w:tab w:val="left" w:pos="72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line="276" w:lineRule="auto"/>
        <w:jc w:val="both"/>
        <w:rPr>
          <w:rFonts w:ascii="Arial" w:hAnsi="Arial" w:cs="Arial"/>
          <w:i/>
          <w:sz w:val="20"/>
          <w:szCs w:val="20"/>
          <w:lang w:val="sq-AL"/>
        </w:rPr>
      </w:pPr>
      <w:r w:rsidRPr="001077ED">
        <w:rPr>
          <w:rFonts w:ascii="Arial" w:hAnsi="Arial" w:cs="Arial"/>
          <w:i/>
          <w:sz w:val="20"/>
          <w:szCs w:val="20"/>
          <w:lang w:val="sq-AL"/>
        </w:rPr>
        <w:t>Çdo person që ka marrë dijeni për një vepër penale që ndiqet kryesisht duhet ta kallëzojë atë. Në rastet e caktuara me ligj kallëzimi është i detyrueshëm…..</w:t>
      </w:r>
    </w:p>
    <w:p w:rsidR="005F5B60" w:rsidRPr="001077ED" w:rsidRDefault="005F5B60" w:rsidP="00B22E14">
      <w:pPr>
        <w:pStyle w:val="ListParagraph"/>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line="276" w:lineRule="auto"/>
        <w:ind w:left="2400"/>
        <w:jc w:val="both"/>
        <w:rPr>
          <w:rFonts w:ascii="Arial" w:hAnsi="Arial" w:cs="Arial"/>
          <w:i/>
          <w:sz w:val="20"/>
          <w:szCs w:val="20"/>
          <w:lang w:val="sq-AL"/>
        </w:rPr>
      </w:pPr>
    </w:p>
    <w:p w:rsidR="005F5B60" w:rsidRPr="001077ED" w:rsidRDefault="00F35D28" w:rsidP="00B22E14">
      <w:pPr>
        <w:spacing w:line="276" w:lineRule="auto"/>
        <w:jc w:val="both"/>
        <w:rPr>
          <w:rFonts w:ascii="Arial" w:eastAsia="Times New Roman" w:hAnsi="Arial" w:cs="Arial"/>
          <w:sz w:val="24"/>
          <w:szCs w:val="24"/>
          <w:lang w:val="sq-AL" w:eastAsia="ar-SA"/>
        </w:rPr>
      </w:pPr>
      <w:r w:rsidRPr="001077ED">
        <w:rPr>
          <w:rFonts w:ascii="Arial" w:eastAsia="Times New Roman" w:hAnsi="Arial" w:cs="Arial"/>
          <w:b/>
          <w:sz w:val="24"/>
          <w:szCs w:val="24"/>
          <w:lang w:val="sq-AL" w:eastAsia="ar-SA"/>
        </w:rPr>
        <w:t>2.2.</w:t>
      </w:r>
      <w:r w:rsidR="005F5B60" w:rsidRPr="001077ED">
        <w:rPr>
          <w:rFonts w:ascii="Arial" w:eastAsia="Times New Roman" w:hAnsi="Arial" w:cs="Arial"/>
          <w:sz w:val="24"/>
          <w:szCs w:val="24"/>
          <w:lang w:val="sq-AL" w:eastAsia="ar-SA"/>
        </w:rPr>
        <w:t>Nga ana tjet</w:t>
      </w:r>
      <w:r w:rsidR="005A68CD" w:rsidRPr="001077ED">
        <w:rPr>
          <w:rFonts w:ascii="Arial" w:eastAsia="Times New Roman" w:hAnsi="Arial" w:cs="Arial"/>
          <w:sz w:val="24"/>
          <w:szCs w:val="24"/>
          <w:lang w:val="sq-AL" w:eastAsia="ar-SA"/>
        </w:rPr>
        <w:t>ë</w:t>
      </w:r>
      <w:r w:rsidR="005F5B60" w:rsidRPr="001077ED">
        <w:rPr>
          <w:rFonts w:ascii="Arial" w:eastAsia="Times New Roman" w:hAnsi="Arial" w:cs="Arial"/>
          <w:sz w:val="24"/>
          <w:szCs w:val="24"/>
          <w:lang w:val="sq-AL" w:eastAsia="ar-SA"/>
        </w:rPr>
        <w:t>r</w:t>
      </w:r>
      <w:r w:rsidRPr="001077ED">
        <w:rPr>
          <w:rFonts w:ascii="Arial" w:eastAsia="Times New Roman" w:hAnsi="Arial" w:cs="Arial"/>
          <w:sz w:val="24"/>
          <w:szCs w:val="24"/>
          <w:lang w:val="sq-AL" w:eastAsia="ar-SA"/>
        </w:rPr>
        <w:t>,</w:t>
      </w:r>
      <w:r w:rsidR="005F5B60" w:rsidRPr="001077ED">
        <w:rPr>
          <w:rFonts w:ascii="Arial" w:eastAsia="Times New Roman" w:hAnsi="Arial" w:cs="Arial"/>
          <w:sz w:val="24"/>
          <w:szCs w:val="24"/>
          <w:lang w:val="sq-AL" w:eastAsia="ar-SA"/>
        </w:rPr>
        <w:t xml:space="preserve"> Kodi Penal parashikon se:</w:t>
      </w:r>
    </w:p>
    <w:p w:rsidR="005F5B60" w:rsidRPr="001077ED" w:rsidRDefault="005F5B60" w:rsidP="00B22E14">
      <w:pPr>
        <w:spacing w:line="276" w:lineRule="auto"/>
        <w:rPr>
          <w:rFonts w:ascii="Arial" w:eastAsia="Times New Roman" w:hAnsi="Arial" w:cs="Arial"/>
          <w:i/>
          <w:sz w:val="20"/>
          <w:szCs w:val="20"/>
          <w:lang w:val="sq-AL" w:eastAsia="ar-SA"/>
        </w:rPr>
      </w:pPr>
    </w:p>
    <w:p w:rsidR="00820F08" w:rsidRPr="001077ED" w:rsidRDefault="00820F08" w:rsidP="00B22E14">
      <w:pPr>
        <w:spacing w:line="276" w:lineRule="auto"/>
        <w:jc w:val="center"/>
        <w:rPr>
          <w:rFonts w:ascii="Arial" w:hAnsi="Arial" w:cs="Arial"/>
          <w:i/>
          <w:sz w:val="20"/>
          <w:szCs w:val="20"/>
          <w:lang w:val="sq-AL"/>
        </w:rPr>
      </w:pPr>
      <w:r w:rsidRPr="001077ED">
        <w:rPr>
          <w:rFonts w:ascii="Arial" w:hAnsi="Arial" w:cs="Arial"/>
          <w:i/>
          <w:sz w:val="20"/>
          <w:szCs w:val="20"/>
          <w:lang w:val="sq-AL"/>
        </w:rPr>
        <w:t>Neni 248</w:t>
      </w:r>
    </w:p>
    <w:p w:rsidR="00820F08" w:rsidRPr="001077ED" w:rsidRDefault="00820F08" w:rsidP="00B22E14">
      <w:pPr>
        <w:spacing w:line="276" w:lineRule="auto"/>
        <w:jc w:val="center"/>
        <w:rPr>
          <w:rFonts w:ascii="Arial" w:hAnsi="Arial" w:cs="Arial"/>
          <w:b/>
          <w:i/>
          <w:sz w:val="20"/>
          <w:szCs w:val="20"/>
          <w:lang w:val="sq-AL"/>
        </w:rPr>
      </w:pPr>
      <w:r w:rsidRPr="001077ED">
        <w:rPr>
          <w:rFonts w:ascii="Arial" w:hAnsi="Arial" w:cs="Arial"/>
          <w:b/>
          <w:i/>
          <w:sz w:val="20"/>
          <w:szCs w:val="20"/>
          <w:lang w:val="sq-AL"/>
        </w:rPr>
        <w:t>Shpërdorimi i detyrës</w:t>
      </w:r>
    </w:p>
    <w:p w:rsidR="00820F08" w:rsidRPr="001077ED" w:rsidRDefault="00820F08" w:rsidP="00B22E14">
      <w:pPr>
        <w:spacing w:line="276" w:lineRule="auto"/>
        <w:jc w:val="both"/>
        <w:rPr>
          <w:rFonts w:ascii="Arial" w:hAnsi="Arial" w:cs="Arial"/>
          <w:i/>
          <w:sz w:val="20"/>
          <w:szCs w:val="20"/>
          <w:lang w:val="sq-AL"/>
        </w:rPr>
      </w:pPr>
      <w:r w:rsidRPr="001077ED">
        <w:rPr>
          <w:rFonts w:ascii="Arial" w:hAnsi="Arial" w:cs="Arial"/>
          <w:i/>
          <w:sz w:val="20"/>
          <w:szCs w:val="20"/>
          <w:lang w:val="sq-AL"/>
        </w:rPr>
        <w:t>Kryerja ose moskryerja me dashje e veprimeve a e mosveprimeve në kundërshtim me ligjin, që përbën mospërmbushje të rregullt të detyrës, nga personi që ushtron funksione publike, kur i kanë sjellë atij ose personave të tjerë përfitime materiale ose jomateriale të padrejta a kanë dëmtuar interesat e ligjshëm të shtetit, të shtetasve dhe të personave të tjerë juridikë, nëse nuk përbën vepër tjetër penale, dënohet me burgim deri në shtatë vjet.</w:t>
      </w:r>
    </w:p>
    <w:p w:rsidR="00FF636C" w:rsidRPr="001077ED" w:rsidRDefault="00FF636C" w:rsidP="00B22E14">
      <w:pPr>
        <w:spacing w:line="276" w:lineRule="auto"/>
        <w:rPr>
          <w:rFonts w:ascii="Arial" w:hAnsi="Arial" w:cs="Arial"/>
          <w:i/>
          <w:sz w:val="20"/>
          <w:szCs w:val="20"/>
          <w:lang w:val="sq-AL"/>
        </w:rPr>
      </w:pPr>
    </w:p>
    <w:p w:rsidR="00FF636C" w:rsidRPr="001077ED" w:rsidRDefault="00FF636C" w:rsidP="00B22E14">
      <w:pPr>
        <w:spacing w:line="276" w:lineRule="auto"/>
        <w:jc w:val="center"/>
        <w:rPr>
          <w:rFonts w:ascii="Arial" w:hAnsi="Arial" w:cs="Arial"/>
          <w:i/>
          <w:sz w:val="20"/>
          <w:szCs w:val="20"/>
          <w:lang w:val="es-ES"/>
        </w:rPr>
      </w:pPr>
      <w:r w:rsidRPr="001077ED">
        <w:rPr>
          <w:rFonts w:ascii="Arial" w:hAnsi="Arial" w:cs="Arial"/>
          <w:i/>
          <w:sz w:val="20"/>
          <w:szCs w:val="20"/>
          <w:lang w:val="es-ES"/>
        </w:rPr>
        <w:t>Neni 258</w:t>
      </w:r>
    </w:p>
    <w:p w:rsidR="00FF636C" w:rsidRPr="001077ED" w:rsidRDefault="00FF636C" w:rsidP="00B22E14">
      <w:pPr>
        <w:spacing w:line="276" w:lineRule="auto"/>
        <w:jc w:val="center"/>
        <w:rPr>
          <w:rFonts w:ascii="Arial" w:hAnsi="Arial" w:cs="Arial"/>
          <w:b/>
          <w:i/>
          <w:sz w:val="20"/>
          <w:szCs w:val="20"/>
          <w:lang w:val="es-ES"/>
        </w:rPr>
      </w:pPr>
      <w:r w:rsidRPr="001077ED">
        <w:rPr>
          <w:rFonts w:ascii="Arial" w:hAnsi="Arial" w:cs="Arial"/>
          <w:b/>
          <w:i/>
          <w:sz w:val="20"/>
          <w:szCs w:val="20"/>
          <w:lang w:val="es-ES"/>
        </w:rPr>
        <w:t>Shkelja e barazisë së pjesëmarrësve në tendera apo ankande publike</w:t>
      </w:r>
    </w:p>
    <w:p w:rsidR="00FF636C" w:rsidRPr="001077ED" w:rsidRDefault="00FF636C" w:rsidP="00B22E14">
      <w:pPr>
        <w:spacing w:line="276" w:lineRule="auto"/>
        <w:jc w:val="both"/>
        <w:rPr>
          <w:rFonts w:ascii="Arial" w:hAnsi="Arial" w:cs="Arial"/>
          <w:i/>
          <w:sz w:val="20"/>
          <w:szCs w:val="20"/>
          <w:lang w:val="es-ES"/>
        </w:rPr>
      </w:pPr>
      <w:r w:rsidRPr="001077ED">
        <w:rPr>
          <w:rFonts w:ascii="Arial" w:hAnsi="Arial" w:cs="Arial"/>
          <w:i/>
          <w:sz w:val="20"/>
          <w:szCs w:val="20"/>
          <w:lang w:val="es-ES"/>
        </w:rPr>
        <w:t>Kryerja nga personi i ngarkuar me funksione shtetërore apo në shërbim publik i veprimeve në kundërshtim me ligjet që rregullojnë lirinë e pjesëmarrjes dhe barazinë e shtetasve në tendera dhe ankande publike, për të krijuar avantazhe ose privilegje të padrejta për të tretët, dënohet me burgim gjer në tre vjet.</w:t>
      </w:r>
    </w:p>
    <w:p w:rsidR="00B22E14" w:rsidRPr="001077ED" w:rsidRDefault="00B22E14" w:rsidP="00B22E14">
      <w:pPr>
        <w:spacing w:line="276" w:lineRule="auto"/>
        <w:jc w:val="both"/>
        <w:rPr>
          <w:rFonts w:ascii="Arial" w:hAnsi="Arial" w:cs="Arial"/>
          <w:i/>
          <w:sz w:val="20"/>
          <w:szCs w:val="20"/>
          <w:lang w:val="es-ES"/>
        </w:rPr>
      </w:pPr>
    </w:p>
    <w:p w:rsidR="005F5B60" w:rsidRPr="001077ED" w:rsidRDefault="005F5B60" w:rsidP="00B22E14">
      <w:pPr>
        <w:pStyle w:val="ListParagraph"/>
        <w:numPr>
          <w:ilvl w:val="0"/>
          <w:numId w:val="1"/>
        </w:numPr>
        <w:shd w:val="clear" w:color="auto" w:fill="C6D9F1" w:themeFill="text2" w:themeFillTint="33"/>
        <w:spacing w:line="276" w:lineRule="auto"/>
        <w:jc w:val="both"/>
        <w:rPr>
          <w:rFonts w:ascii="Arial" w:eastAsia="Times New Roman" w:hAnsi="Arial" w:cs="Arial"/>
          <w:b/>
          <w:lang w:val="sq-AL" w:eastAsia="ar-SA"/>
        </w:rPr>
      </w:pPr>
      <w:r w:rsidRPr="001077ED">
        <w:rPr>
          <w:rFonts w:ascii="Arial" w:eastAsia="Times New Roman" w:hAnsi="Arial" w:cs="Arial"/>
          <w:b/>
          <w:lang w:val="sq-AL" w:eastAsia="ar-SA"/>
        </w:rPr>
        <w:lastRenderedPageBreak/>
        <w:t>ANALIZA LIGJORE E FAKTEVE</w:t>
      </w:r>
    </w:p>
    <w:p w:rsidR="007A3101" w:rsidRPr="001077ED" w:rsidRDefault="007A3101" w:rsidP="00B22E14">
      <w:pPr>
        <w:spacing w:line="276" w:lineRule="auto"/>
        <w:jc w:val="both"/>
        <w:rPr>
          <w:rFonts w:ascii="Arial" w:eastAsia="Times New Roman" w:hAnsi="Arial" w:cs="Arial"/>
          <w:sz w:val="26"/>
          <w:szCs w:val="26"/>
          <w:lang w:val="sq-AL"/>
        </w:rPr>
      </w:pPr>
    </w:p>
    <w:p w:rsidR="007A3101" w:rsidRPr="001077ED" w:rsidRDefault="00095AC5" w:rsidP="00B22E14">
      <w:pPr>
        <w:spacing w:line="276" w:lineRule="auto"/>
        <w:jc w:val="both"/>
        <w:rPr>
          <w:rFonts w:ascii="Arial" w:eastAsia="Times New Roman" w:hAnsi="Arial" w:cs="Arial"/>
          <w:sz w:val="24"/>
          <w:szCs w:val="24"/>
          <w:lang w:val="sq-AL"/>
        </w:rPr>
      </w:pPr>
      <w:r w:rsidRPr="001077ED">
        <w:rPr>
          <w:rFonts w:ascii="Arial" w:eastAsia="Times New Roman" w:hAnsi="Arial" w:cs="Arial"/>
          <w:b/>
          <w:sz w:val="24"/>
          <w:szCs w:val="24"/>
          <w:lang w:val="sq-AL"/>
        </w:rPr>
        <w:t>3.1.</w:t>
      </w:r>
      <w:r w:rsidR="00BC7F55" w:rsidRPr="001077ED">
        <w:rPr>
          <w:rFonts w:ascii="Arial" w:eastAsia="Times New Roman" w:hAnsi="Arial" w:cs="Arial"/>
          <w:sz w:val="24"/>
          <w:szCs w:val="24"/>
          <w:lang w:val="sq-AL"/>
        </w:rPr>
        <w:t>Nga faktet e përshkruara me sipër në këtë Kallzim Penal, rezulton se jemi përpara veprimeve apo mosveprimeve të kundërligjshme, që passjellin përgjegjësi penale, në të paktën dy drejtime. Konkretisht: (i) në procedurën e dhënies në koncesion dhe përzgjedhjes së fituesit; dhe (ii) në nënshkrimin dhe zbatimin e një kontrate koncesioni që dëmton rëndë interesat e shtetit shqiptar.</w:t>
      </w:r>
    </w:p>
    <w:p w:rsidR="00BC7F55" w:rsidRPr="001077ED" w:rsidRDefault="00BC7F55" w:rsidP="00B22E14">
      <w:pPr>
        <w:spacing w:line="276" w:lineRule="auto"/>
        <w:jc w:val="both"/>
        <w:rPr>
          <w:rFonts w:ascii="Arial" w:eastAsia="Times New Roman" w:hAnsi="Arial" w:cs="Arial"/>
          <w:sz w:val="24"/>
          <w:szCs w:val="24"/>
          <w:lang w:val="sq-AL"/>
        </w:rPr>
      </w:pPr>
    </w:p>
    <w:p w:rsidR="00BC7F55" w:rsidRPr="001077ED" w:rsidRDefault="00BC7F55" w:rsidP="00B22E14">
      <w:pPr>
        <w:spacing w:line="276" w:lineRule="auto"/>
        <w:jc w:val="both"/>
        <w:rPr>
          <w:rFonts w:ascii="Arial" w:eastAsia="Times New Roman" w:hAnsi="Arial" w:cs="Arial"/>
          <w:b/>
          <w:i/>
          <w:sz w:val="24"/>
          <w:szCs w:val="24"/>
          <w:u w:val="single"/>
          <w:lang w:val="sq-AL"/>
        </w:rPr>
      </w:pPr>
      <w:r w:rsidRPr="001077ED">
        <w:rPr>
          <w:rFonts w:ascii="Arial" w:eastAsia="Times New Roman" w:hAnsi="Arial" w:cs="Arial"/>
          <w:b/>
          <w:i/>
          <w:sz w:val="24"/>
          <w:szCs w:val="24"/>
          <w:u w:val="single"/>
          <w:lang w:val="sq-AL"/>
        </w:rPr>
        <w:t>A. Lidhur me procedurën e dhënies në koncesion dhe përzgjedhjes së fituesit</w:t>
      </w:r>
    </w:p>
    <w:p w:rsidR="00BC7F55" w:rsidRPr="001077ED" w:rsidRDefault="00BC7F55" w:rsidP="00B22E14">
      <w:pPr>
        <w:spacing w:line="276" w:lineRule="auto"/>
        <w:jc w:val="both"/>
        <w:rPr>
          <w:rFonts w:ascii="Arial" w:eastAsia="Times New Roman" w:hAnsi="Arial" w:cs="Arial"/>
          <w:sz w:val="24"/>
          <w:szCs w:val="24"/>
          <w:lang w:val="sq-AL"/>
        </w:rPr>
      </w:pPr>
    </w:p>
    <w:p w:rsidR="005F5B60" w:rsidRPr="001077ED" w:rsidRDefault="00095AC5" w:rsidP="00B22E14">
      <w:pPr>
        <w:spacing w:line="276" w:lineRule="auto"/>
        <w:jc w:val="both"/>
        <w:rPr>
          <w:rFonts w:ascii="Arial" w:eastAsia="Times New Roman" w:hAnsi="Arial" w:cs="Arial"/>
          <w:sz w:val="24"/>
          <w:szCs w:val="24"/>
          <w:lang w:val="sq-AL"/>
        </w:rPr>
      </w:pPr>
      <w:r w:rsidRPr="001077ED">
        <w:rPr>
          <w:rFonts w:ascii="Arial" w:eastAsia="Times New Roman" w:hAnsi="Arial" w:cs="Arial"/>
          <w:b/>
          <w:sz w:val="24"/>
          <w:szCs w:val="24"/>
          <w:lang w:val="sq-AL"/>
        </w:rPr>
        <w:t>3.2.</w:t>
      </w:r>
      <w:r w:rsidR="00A25A6F" w:rsidRPr="001077ED">
        <w:rPr>
          <w:rFonts w:ascii="Arial" w:eastAsia="Times New Roman" w:hAnsi="Arial" w:cs="Arial"/>
          <w:sz w:val="24"/>
          <w:szCs w:val="24"/>
          <w:lang w:val="sq-AL"/>
        </w:rPr>
        <w:t>S</w:t>
      </w:r>
      <w:r w:rsidR="001B28A3" w:rsidRPr="001077ED">
        <w:rPr>
          <w:rFonts w:ascii="Arial" w:eastAsia="Times New Roman" w:hAnsi="Arial" w:cs="Arial"/>
          <w:sz w:val="24"/>
          <w:szCs w:val="24"/>
          <w:lang w:val="sq-AL"/>
        </w:rPr>
        <w:t>ë</w:t>
      </w:r>
      <w:r w:rsidR="00A25A6F" w:rsidRPr="001077ED">
        <w:rPr>
          <w:rFonts w:ascii="Arial" w:eastAsia="Times New Roman" w:hAnsi="Arial" w:cs="Arial"/>
          <w:sz w:val="24"/>
          <w:szCs w:val="24"/>
          <w:lang w:val="sq-AL"/>
        </w:rPr>
        <w:t xml:space="preserve"> pari, n</w:t>
      </w:r>
      <w:r w:rsidR="0016516F" w:rsidRPr="001077ED">
        <w:rPr>
          <w:rFonts w:ascii="Arial" w:eastAsia="Times New Roman" w:hAnsi="Arial" w:cs="Arial"/>
          <w:sz w:val="24"/>
          <w:szCs w:val="24"/>
          <w:lang w:val="sq-AL"/>
        </w:rPr>
        <w:t>ga analiza e Dokumenteve t</w:t>
      </w:r>
      <w:r w:rsidR="001B28A3" w:rsidRPr="001077ED">
        <w:rPr>
          <w:rFonts w:ascii="Arial" w:eastAsia="Times New Roman" w:hAnsi="Arial" w:cs="Arial"/>
          <w:sz w:val="24"/>
          <w:szCs w:val="24"/>
          <w:lang w:val="sq-AL"/>
        </w:rPr>
        <w:t>ë</w:t>
      </w:r>
      <w:r w:rsidR="0016516F" w:rsidRPr="001077ED">
        <w:rPr>
          <w:rFonts w:ascii="Arial" w:eastAsia="Times New Roman" w:hAnsi="Arial" w:cs="Arial"/>
          <w:sz w:val="24"/>
          <w:szCs w:val="24"/>
          <w:lang w:val="sq-AL"/>
        </w:rPr>
        <w:t xml:space="preserve"> Tenderit rezulton se Ministri i Sh</w:t>
      </w:r>
      <w:r w:rsidR="001B28A3" w:rsidRPr="001077ED">
        <w:rPr>
          <w:rFonts w:ascii="Arial" w:eastAsia="Times New Roman" w:hAnsi="Arial" w:cs="Arial"/>
          <w:sz w:val="24"/>
          <w:szCs w:val="24"/>
          <w:lang w:val="sq-AL"/>
        </w:rPr>
        <w:t>ë</w:t>
      </w:r>
      <w:r w:rsidR="0016516F" w:rsidRPr="001077ED">
        <w:rPr>
          <w:rFonts w:ascii="Arial" w:eastAsia="Times New Roman" w:hAnsi="Arial" w:cs="Arial"/>
          <w:sz w:val="24"/>
          <w:szCs w:val="24"/>
          <w:lang w:val="sq-AL"/>
        </w:rPr>
        <w:t>ndet</w:t>
      </w:r>
      <w:r w:rsidR="001B28A3" w:rsidRPr="001077ED">
        <w:rPr>
          <w:rFonts w:ascii="Arial" w:eastAsia="Times New Roman" w:hAnsi="Arial" w:cs="Arial"/>
          <w:sz w:val="24"/>
          <w:szCs w:val="24"/>
          <w:lang w:val="sq-AL"/>
        </w:rPr>
        <w:t>ë</w:t>
      </w:r>
      <w:r w:rsidR="0016516F" w:rsidRPr="001077ED">
        <w:rPr>
          <w:rFonts w:ascii="Arial" w:eastAsia="Times New Roman" w:hAnsi="Arial" w:cs="Arial"/>
          <w:sz w:val="24"/>
          <w:szCs w:val="24"/>
          <w:lang w:val="sq-AL"/>
        </w:rPr>
        <w:t>sis</w:t>
      </w:r>
      <w:r w:rsidR="001B28A3" w:rsidRPr="001077ED">
        <w:rPr>
          <w:rFonts w:ascii="Arial" w:eastAsia="Times New Roman" w:hAnsi="Arial" w:cs="Arial"/>
          <w:sz w:val="24"/>
          <w:szCs w:val="24"/>
          <w:lang w:val="sq-AL"/>
        </w:rPr>
        <w:t>ë</w:t>
      </w:r>
      <w:r w:rsidR="0016516F" w:rsidRPr="001077ED">
        <w:rPr>
          <w:rFonts w:ascii="Arial" w:eastAsia="Times New Roman" w:hAnsi="Arial" w:cs="Arial"/>
          <w:sz w:val="24"/>
          <w:szCs w:val="24"/>
          <w:lang w:val="sq-AL"/>
        </w:rPr>
        <w:t>, n</w:t>
      </w:r>
      <w:r w:rsidR="001B28A3" w:rsidRPr="001077ED">
        <w:rPr>
          <w:rFonts w:ascii="Arial" w:eastAsia="Times New Roman" w:hAnsi="Arial" w:cs="Arial"/>
          <w:sz w:val="24"/>
          <w:szCs w:val="24"/>
          <w:lang w:val="sq-AL"/>
        </w:rPr>
        <w:t>ë</w:t>
      </w:r>
      <w:r w:rsidR="0016516F" w:rsidRPr="001077ED">
        <w:rPr>
          <w:rFonts w:ascii="Arial" w:eastAsia="Times New Roman" w:hAnsi="Arial" w:cs="Arial"/>
          <w:sz w:val="24"/>
          <w:szCs w:val="24"/>
          <w:lang w:val="sq-AL"/>
        </w:rPr>
        <w:t xml:space="preserve"> cil</w:t>
      </w:r>
      <w:r w:rsidR="001B28A3" w:rsidRPr="001077ED">
        <w:rPr>
          <w:rFonts w:ascii="Arial" w:eastAsia="Times New Roman" w:hAnsi="Arial" w:cs="Arial"/>
          <w:sz w:val="24"/>
          <w:szCs w:val="24"/>
          <w:lang w:val="sq-AL"/>
        </w:rPr>
        <w:t>ë</w:t>
      </w:r>
      <w:r w:rsidR="0016516F" w:rsidRPr="001077ED">
        <w:rPr>
          <w:rFonts w:ascii="Arial" w:eastAsia="Times New Roman" w:hAnsi="Arial" w:cs="Arial"/>
          <w:sz w:val="24"/>
          <w:szCs w:val="24"/>
          <w:lang w:val="sq-AL"/>
        </w:rPr>
        <w:t>sin</w:t>
      </w:r>
      <w:r w:rsidR="001B28A3" w:rsidRPr="001077ED">
        <w:rPr>
          <w:rFonts w:ascii="Arial" w:eastAsia="Times New Roman" w:hAnsi="Arial" w:cs="Arial"/>
          <w:sz w:val="24"/>
          <w:szCs w:val="24"/>
          <w:lang w:val="sq-AL"/>
        </w:rPr>
        <w:t>ë</w:t>
      </w:r>
      <w:r w:rsidR="0016516F" w:rsidRPr="001077ED">
        <w:rPr>
          <w:rFonts w:ascii="Arial" w:eastAsia="Times New Roman" w:hAnsi="Arial" w:cs="Arial"/>
          <w:sz w:val="24"/>
          <w:szCs w:val="24"/>
          <w:lang w:val="sq-AL"/>
        </w:rPr>
        <w:t xml:space="preserve"> e autoritetit kontraktor, ka parashikuar kriteret p</w:t>
      </w:r>
      <w:r w:rsidR="001B28A3" w:rsidRPr="001077ED">
        <w:rPr>
          <w:rFonts w:ascii="Arial" w:eastAsia="Times New Roman" w:hAnsi="Arial" w:cs="Arial"/>
          <w:sz w:val="24"/>
          <w:szCs w:val="24"/>
          <w:lang w:val="sq-AL"/>
        </w:rPr>
        <w:t>ë</w:t>
      </w:r>
      <w:r w:rsidR="0016516F" w:rsidRPr="001077ED">
        <w:rPr>
          <w:rFonts w:ascii="Arial" w:eastAsia="Times New Roman" w:hAnsi="Arial" w:cs="Arial"/>
          <w:sz w:val="24"/>
          <w:szCs w:val="24"/>
          <w:lang w:val="sq-AL"/>
        </w:rPr>
        <w:t>r kualifikimin e ofertave. A</w:t>
      </w:r>
      <w:r w:rsidR="005F5B60" w:rsidRPr="001077ED">
        <w:rPr>
          <w:rFonts w:ascii="Arial" w:eastAsia="Times New Roman" w:hAnsi="Arial" w:cs="Arial"/>
          <w:sz w:val="24"/>
          <w:szCs w:val="24"/>
          <w:lang w:val="sq-AL"/>
        </w:rPr>
        <w:t>utoriteti kontraktor ka vendosur në dokumentet e tenderit, shtojca 9, kriteret e veçanta për kualifikim, pika 2.3 – kapaciteti teknik, kriterin si vijon:</w:t>
      </w:r>
      <w:r w:rsidR="0016516F" w:rsidRPr="001077ED">
        <w:rPr>
          <w:rFonts w:ascii="Arial" w:eastAsia="Times New Roman" w:hAnsi="Arial" w:cs="Arial"/>
          <w:sz w:val="24"/>
          <w:szCs w:val="24"/>
          <w:lang w:val="sq-AL"/>
        </w:rPr>
        <w:t xml:space="preserve"> “</w:t>
      </w:r>
      <w:r w:rsidR="005F5B60" w:rsidRPr="001077ED">
        <w:rPr>
          <w:rFonts w:ascii="Arial" w:eastAsia="Times New Roman" w:hAnsi="Arial" w:cs="Arial"/>
          <w:i/>
          <w:iCs/>
          <w:sz w:val="24"/>
          <w:szCs w:val="24"/>
          <w:lang w:val="it-IT"/>
        </w:rPr>
        <w:t>Ofertuesi duh</w:t>
      </w:r>
      <w:r w:rsidR="0016516F" w:rsidRPr="001077ED">
        <w:rPr>
          <w:rFonts w:ascii="Arial" w:eastAsia="Times New Roman" w:hAnsi="Arial" w:cs="Arial"/>
          <w:i/>
          <w:iCs/>
          <w:sz w:val="24"/>
          <w:szCs w:val="24"/>
          <w:lang w:val="it-IT"/>
        </w:rPr>
        <w:t xml:space="preserve">et te paraqesë ne ofertën e tij - </w:t>
      </w:r>
      <w:r w:rsidR="005F5B60" w:rsidRPr="001077ED">
        <w:rPr>
          <w:rFonts w:ascii="Arial" w:eastAsia="Times New Roman" w:hAnsi="Arial" w:cs="Arial"/>
          <w:b/>
          <w:bCs/>
          <w:i/>
          <w:iCs/>
          <w:sz w:val="24"/>
          <w:szCs w:val="24"/>
          <w:u w:val="single"/>
          <w:lang w:val="it-IT"/>
        </w:rPr>
        <w:t xml:space="preserve">Lejet dhe licencat e nevojshme për ushtrimin e aktivitetit sipas objektit te kontratës </w:t>
      </w:r>
      <w:r w:rsidR="005F5B60" w:rsidRPr="001077ED">
        <w:rPr>
          <w:rFonts w:ascii="Arial" w:eastAsia="Times New Roman" w:hAnsi="Arial" w:cs="Arial"/>
          <w:i/>
          <w:iCs/>
          <w:sz w:val="24"/>
          <w:szCs w:val="24"/>
          <w:lang w:val="it-IT"/>
        </w:rPr>
        <w:t>se koncesionit/partneritetit publik privat.</w:t>
      </w:r>
      <w:r w:rsidR="0016516F" w:rsidRPr="001077ED">
        <w:rPr>
          <w:rFonts w:ascii="Arial" w:eastAsia="Times New Roman" w:hAnsi="Arial" w:cs="Arial"/>
          <w:i/>
          <w:iCs/>
          <w:sz w:val="24"/>
          <w:szCs w:val="24"/>
          <w:lang w:val="it-IT"/>
        </w:rPr>
        <w:t>”.</w:t>
      </w:r>
    </w:p>
    <w:p w:rsidR="005F5B60" w:rsidRPr="001077ED" w:rsidRDefault="005F5B60" w:rsidP="00B22E14">
      <w:pPr>
        <w:spacing w:line="276" w:lineRule="auto"/>
        <w:jc w:val="both"/>
        <w:rPr>
          <w:rFonts w:ascii="Arial" w:eastAsia="Times New Roman" w:hAnsi="Arial" w:cs="Arial"/>
          <w:b/>
          <w:sz w:val="24"/>
          <w:szCs w:val="24"/>
          <w:lang w:val="it-IT"/>
        </w:rPr>
      </w:pPr>
    </w:p>
    <w:p w:rsidR="005F5B60" w:rsidRPr="001077ED" w:rsidRDefault="00D37814" w:rsidP="00B22E14">
      <w:pPr>
        <w:spacing w:line="276" w:lineRule="auto"/>
        <w:jc w:val="both"/>
        <w:rPr>
          <w:rFonts w:ascii="Arial" w:eastAsia="Times New Roman" w:hAnsi="Arial" w:cs="Arial"/>
          <w:sz w:val="24"/>
          <w:szCs w:val="24"/>
          <w:lang w:val="it-IT"/>
        </w:rPr>
      </w:pPr>
      <w:r w:rsidRPr="001077ED">
        <w:rPr>
          <w:rFonts w:ascii="Arial" w:eastAsia="Times New Roman" w:hAnsi="Arial" w:cs="Arial"/>
          <w:b/>
          <w:sz w:val="24"/>
          <w:szCs w:val="24"/>
          <w:lang w:val="it-IT"/>
        </w:rPr>
        <w:t>3.2.1.</w:t>
      </w:r>
      <w:r w:rsidR="0005525D" w:rsidRPr="001077ED">
        <w:rPr>
          <w:rFonts w:ascii="Arial" w:eastAsia="Times New Roman" w:hAnsi="Arial" w:cs="Arial"/>
          <w:sz w:val="24"/>
          <w:szCs w:val="24"/>
          <w:lang w:val="it-IT"/>
        </w:rPr>
        <w:t>P</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rcaktimi i nj</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 xml:space="preserve"> kriteri t</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 xml:space="preserve"> till</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 xml:space="preserve"> t</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 xml:space="preserve"> p</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rgjithsh</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m dhe jo specifik, edhe pse jemi tek kriteret e vecanta p</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 xml:space="preserve">r kualifikim, </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sht</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 xml:space="preserve"> b</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r</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 xml:space="preserve"> q</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llimisht nga autoriteti kontraktues p</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r t</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 xml:space="preserve"> favorizuar ofertuesin q</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 xml:space="preserve"> u shpall fitues. N</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 xml:space="preserve"> fakt, v</w:t>
      </w:r>
      <w:r w:rsidR="005F5B60" w:rsidRPr="001077ED">
        <w:rPr>
          <w:rFonts w:ascii="Arial" w:eastAsia="Times New Roman" w:hAnsi="Arial" w:cs="Arial"/>
          <w:sz w:val="24"/>
          <w:szCs w:val="24"/>
          <w:lang w:val="it-IT"/>
        </w:rPr>
        <w:t>endosja e një kriteri të tillë përbën shkel</w:t>
      </w:r>
      <w:r w:rsidR="0005525D" w:rsidRPr="001077ED">
        <w:rPr>
          <w:rFonts w:ascii="Arial" w:eastAsia="Times New Roman" w:hAnsi="Arial" w:cs="Arial"/>
          <w:sz w:val="24"/>
          <w:szCs w:val="24"/>
          <w:lang w:val="it-IT"/>
        </w:rPr>
        <w:t xml:space="preserve">je të parimit të transparencës e </w:t>
      </w:r>
      <w:r w:rsidR="005F5B60" w:rsidRPr="001077ED">
        <w:rPr>
          <w:rFonts w:ascii="Arial" w:eastAsia="Times New Roman" w:hAnsi="Arial" w:cs="Arial"/>
          <w:sz w:val="24"/>
          <w:szCs w:val="24"/>
          <w:lang w:val="it-IT"/>
        </w:rPr>
        <w:t>mosdiskriminimit</w:t>
      </w:r>
      <w:r w:rsidR="0005525D" w:rsidRPr="001077ED">
        <w:rPr>
          <w:rFonts w:ascii="Arial" w:eastAsia="Times New Roman" w:hAnsi="Arial" w:cs="Arial"/>
          <w:sz w:val="24"/>
          <w:szCs w:val="24"/>
          <w:lang w:val="it-IT"/>
        </w:rPr>
        <w:t>,</w:t>
      </w:r>
      <w:r w:rsidR="005F5B60" w:rsidRPr="001077ED">
        <w:rPr>
          <w:rFonts w:ascii="Arial" w:eastAsia="Times New Roman" w:hAnsi="Arial" w:cs="Arial"/>
          <w:sz w:val="24"/>
          <w:szCs w:val="24"/>
          <w:lang w:val="it-IT"/>
        </w:rPr>
        <w:t xml:space="preserve"> si dhe të detyrimit që ka autoriteti kontraktor </w:t>
      </w:r>
      <w:r w:rsidR="0005525D" w:rsidRPr="001077ED">
        <w:rPr>
          <w:rFonts w:ascii="Arial" w:eastAsia="Times New Roman" w:hAnsi="Arial" w:cs="Arial"/>
          <w:sz w:val="24"/>
          <w:szCs w:val="24"/>
          <w:lang w:val="it-IT"/>
        </w:rPr>
        <w:t>q</w:t>
      </w:r>
      <w:r w:rsidR="001B28A3" w:rsidRPr="001077ED">
        <w:rPr>
          <w:rFonts w:ascii="Arial" w:eastAsia="Times New Roman" w:hAnsi="Arial" w:cs="Arial"/>
          <w:sz w:val="24"/>
          <w:szCs w:val="24"/>
          <w:lang w:val="it-IT"/>
        </w:rPr>
        <w:t>ë</w:t>
      </w:r>
      <w:r w:rsidR="005F5B60" w:rsidRPr="001077ED">
        <w:rPr>
          <w:rFonts w:ascii="Arial" w:eastAsia="Times New Roman" w:hAnsi="Arial" w:cs="Arial"/>
          <w:sz w:val="24"/>
          <w:szCs w:val="24"/>
          <w:lang w:val="it-IT"/>
        </w:rPr>
        <w:t>të jetë i qartë, të japë informacion të plotë dhe të saktë në lidhje me kriteret që duhet të pë</w:t>
      </w:r>
      <w:r w:rsidR="00871AA0" w:rsidRPr="001077ED">
        <w:rPr>
          <w:rFonts w:ascii="Arial" w:eastAsia="Times New Roman" w:hAnsi="Arial" w:cs="Arial"/>
          <w:sz w:val="24"/>
          <w:szCs w:val="24"/>
          <w:lang w:val="it-IT"/>
        </w:rPr>
        <w:t xml:space="preserve">rmbushen. </w:t>
      </w:r>
      <w:r w:rsidR="005F5B60" w:rsidRPr="001077ED">
        <w:rPr>
          <w:rFonts w:ascii="Arial" w:eastAsia="Times New Roman" w:hAnsi="Arial" w:cs="Arial"/>
          <w:sz w:val="24"/>
          <w:szCs w:val="24"/>
          <w:lang w:val="it-IT"/>
        </w:rPr>
        <w:t>Në rastin konkret, autoriteti kontraktor kishte detyrimin të përcaktonte në mënyrë shterruese listën e lejeve/licencave që operatorët ekonomikë pjesëmarrës duhet të paraqesin dhe jo të vendosë në mënyrë evazive dhe ambigue këtë kriter, duke krijuar hapësirë për subjektivitet në fazën e mëpasme të vlerësimit apo, më keq akoma, të japë një përcaktim të tillë të përgjithshëm nën dritën e faktit të ditur prej tij (siç rezulton pas hapjes së ofertave) se firma e parapërcaktuar si fituese nuk dispononte dhe nuk disponon licencat/lejat e nevojshme që përfshijnë të gjithë gamën e veprimtarisë që do të kryhet në kuadër të objektit të kontratës koncesionare</w:t>
      </w:r>
      <w:r w:rsidR="00FB07C9" w:rsidRPr="001077ED">
        <w:rPr>
          <w:rFonts w:ascii="Arial" w:eastAsia="Times New Roman" w:hAnsi="Arial" w:cs="Arial"/>
          <w:sz w:val="24"/>
          <w:szCs w:val="24"/>
          <w:lang w:val="it-IT"/>
        </w:rPr>
        <w:t>.</w:t>
      </w:r>
    </w:p>
    <w:p w:rsidR="00FB07C9" w:rsidRPr="001077ED" w:rsidRDefault="00FB07C9" w:rsidP="00B22E14">
      <w:pPr>
        <w:spacing w:line="276" w:lineRule="auto"/>
        <w:jc w:val="both"/>
        <w:rPr>
          <w:rFonts w:ascii="Arial" w:eastAsia="Times New Roman" w:hAnsi="Arial" w:cs="Arial"/>
          <w:sz w:val="24"/>
          <w:szCs w:val="24"/>
          <w:lang w:val="it-IT"/>
        </w:rPr>
      </w:pPr>
    </w:p>
    <w:p w:rsidR="005F5B60" w:rsidRPr="001077ED" w:rsidRDefault="00D37814" w:rsidP="00B22E14">
      <w:pPr>
        <w:spacing w:line="276" w:lineRule="auto"/>
        <w:jc w:val="both"/>
        <w:rPr>
          <w:rFonts w:ascii="Arial" w:eastAsia="Times New Roman" w:hAnsi="Arial" w:cs="Arial"/>
          <w:b/>
          <w:sz w:val="24"/>
          <w:szCs w:val="24"/>
          <w:lang w:val="it-IT"/>
        </w:rPr>
      </w:pPr>
      <w:r w:rsidRPr="001077ED">
        <w:rPr>
          <w:rFonts w:ascii="Arial" w:eastAsia="Times New Roman" w:hAnsi="Arial" w:cs="Arial"/>
          <w:b/>
          <w:sz w:val="24"/>
          <w:szCs w:val="24"/>
          <w:lang w:val="it-IT"/>
        </w:rPr>
        <w:t>3.2.2.</w:t>
      </w:r>
      <w:r w:rsidR="0005525D" w:rsidRPr="001077ED">
        <w:rPr>
          <w:rFonts w:ascii="Arial" w:eastAsia="Times New Roman" w:hAnsi="Arial" w:cs="Arial"/>
          <w:sz w:val="24"/>
          <w:szCs w:val="24"/>
          <w:lang w:val="it-IT"/>
        </w:rPr>
        <w:t>N</w:t>
      </w:r>
      <w:r w:rsidR="005F5B60" w:rsidRPr="001077ED">
        <w:rPr>
          <w:rFonts w:ascii="Arial" w:eastAsia="Times New Roman" w:hAnsi="Arial" w:cs="Arial"/>
          <w:sz w:val="24"/>
          <w:szCs w:val="24"/>
          <w:lang w:val="it-IT"/>
        </w:rPr>
        <w:t xml:space="preserve">ë rastin e përcaktimit të licencave që kërkohen, nuk ka vend dhe arsye ligjore për të qenë evaziv, pasi (i) objekti i kontratës është i mirëpërcaktuar dhe (ii) legjislacioni për lejet/licencat/autorizimet është i plotë dhe ezaurues në lidhje me veprimtaritë që duhet të licencohen paraprakisht dhe llojet/kategoritë e licencave që kërkohen. Rrjedhimisht, </w:t>
      </w:r>
      <w:r w:rsidR="005F5B60" w:rsidRPr="001077ED">
        <w:rPr>
          <w:rFonts w:ascii="Arial" w:eastAsia="Times New Roman" w:hAnsi="Arial" w:cs="Arial"/>
          <w:b/>
          <w:sz w:val="24"/>
          <w:szCs w:val="24"/>
          <w:lang w:val="it-IT"/>
        </w:rPr>
        <w:t>autoriteti kontraktor duhej të përcaktonte një listë shterruese të licencave që duhej të kërkoheshin, llojin, kodin, kategorinë, nënkategorinë e tyr</w:t>
      </w:r>
      <w:r w:rsidR="0005525D" w:rsidRPr="001077ED">
        <w:rPr>
          <w:rFonts w:ascii="Arial" w:eastAsia="Times New Roman" w:hAnsi="Arial" w:cs="Arial"/>
          <w:b/>
          <w:sz w:val="24"/>
          <w:szCs w:val="24"/>
          <w:lang w:val="it-IT"/>
        </w:rPr>
        <w:t>e dhe institucionin që i lëshon.</w:t>
      </w:r>
    </w:p>
    <w:p w:rsidR="0005525D" w:rsidRPr="001077ED" w:rsidRDefault="0005525D" w:rsidP="00B22E14">
      <w:pPr>
        <w:spacing w:line="276" w:lineRule="auto"/>
        <w:jc w:val="both"/>
        <w:rPr>
          <w:rFonts w:ascii="Arial" w:eastAsia="Times New Roman" w:hAnsi="Arial" w:cs="Arial"/>
          <w:b/>
          <w:sz w:val="24"/>
          <w:szCs w:val="24"/>
          <w:lang w:val="it-IT"/>
        </w:rPr>
      </w:pPr>
    </w:p>
    <w:p w:rsidR="0005525D" w:rsidRPr="001077ED" w:rsidRDefault="00D37814" w:rsidP="00B22E14">
      <w:pPr>
        <w:spacing w:line="276" w:lineRule="auto"/>
        <w:jc w:val="both"/>
        <w:rPr>
          <w:rFonts w:ascii="Arial" w:eastAsia="Times New Roman" w:hAnsi="Arial" w:cs="Arial"/>
          <w:sz w:val="24"/>
          <w:szCs w:val="24"/>
          <w:lang w:val="it-IT"/>
        </w:rPr>
      </w:pPr>
      <w:r w:rsidRPr="001077ED">
        <w:rPr>
          <w:rFonts w:ascii="Arial" w:eastAsia="Times New Roman" w:hAnsi="Arial" w:cs="Arial"/>
          <w:b/>
          <w:sz w:val="24"/>
          <w:szCs w:val="24"/>
          <w:lang w:val="it-IT"/>
        </w:rPr>
        <w:t xml:space="preserve">3.2.3. </w:t>
      </w:r>
      <w:r w:rsidR="0005525D" w:rsidRPr="001077ED">
        <w:rPr>
          <w:rFonts w:ascii="Arial" w:eastAsia="Times New Roman" w:hAnsi="Arial" w:cs="Arial"/>
          <w:b/>
          <w:sz w:val="24"/>
          <w:szCs w:val="24"/>
          <w:lang w:val="it-IT"/>
        </w:rPr>
        <w:t>P</w:t>
      </w:r>
      <w:r w:rsidR="001B28A3" w:rsidRPr="001077ED">
        <w:rPr>
          <w:rFonts w:ascii="Arial" w:eastAsia="Times New Roman" w:hAnsi="Arial" w:cs="Arial"/>
          <w:b/>
          <w:sz w:val="24"/>
          <w:szCs w:val="24"/>
          <w:lang w:val="it-IT"/>
        </w:rPr>
        <w:t>ë</w:t>
      </w:r>
      <w:r w:rsidR="0005525D" w:rsidRPr="001077ED">
        <w:rPr>
          <w:rFonts w:ascii="Arial" w:eastAsia="Times New Roman" w:hAnsi="Arial" w:cs="Arial"/>
          <w:b/>
          <w:sz w:val="24"/>
          <w:szCs w:val="24"/>
          <w:lang w:val="it-IT"/>
        </w:rPr>
        <w:t>r pasoj</w:t>
      </w:r>
      <w:r w:rsidR="001B28A3" w:rsidRPr="001077ED">
        <w:rPr>
          <w:rFonts w:ascii="Arial" w:eastAsia="Times New Roman" w:hAnsi="Arial" w:cs="Arial"/>
          <w:b/>
          <w:sz w:val="24"/>
          <w:szCs w:val="24"/>
          <w:lang w:val="it-IT"/>
        </w:rPr>
        <w:t>ë</w:t>
      </w:r>
      <w:r w:rsidR="0005525D" w:rsidRPr="001077ED">
        <w:rPr>
          <w:rFonts w:ascii="Arial" w:eastAsia="Times New Roman" w:hAnsi="Arial" w:cs="Arial"/>
          <w:b/>
          <w:sz w:val="24"/>
          <w:szCs w:val="24"/>
          <w:lang w:val="it-IT"/>
        </w:rPr>
        <w:t>, ekziston i gjith</w:t>
      </w:r>
      <w:r w:rsidR="001B28A3" w:rsidRPr="001077ED">
        <w:rPr>
          <w:rFonts w:ascii="Arial" w:eastAsia="Times New Roman" w:hAnsi="Arial" w:cs="Arial"/>
          <w:b/>
          <w:sz w:val="24"/>
          <w:szCs w:val="24"/>
          <w:lang w:val="it-IT"/>
        </w:rPr>
        <w:t>ë</w:t>
      </w:r>
      <w:r w:rsidR="0005525D" w:rsidRPr="001077ED">
        <w:rPr>
          <w:rFonts w:ascii="Arial" w:eastAsia="Times New Roman" w:hAnsi="Arial" w:cs="Arial"/>
          <w:b/>
          <w:sz w:val="24"/>
          <w:szCs w:val="24"/>
          <w:lang w:val="it-IT"/>
        </w:rPr>
        <w:t xml:space="preserve"> dyshimi i arsyesh</w:t>
      </w:r>
      <w:r w:rsidR="001B28A3" w:rsidRPr="001077ED">
        <w:rPr>
          <w:rFonts w:ascii="Arial" w:eastAsia="Times New Roman" w:hAnsi="Arial" w:cs="Arial"/>
          <w:b/>
          <w:sz w:val="24"/>
          <w:szCs w:val="24"/>
          <w:lang w:val="it-IT"/>
        </w:rPr>
        <w:t>ë</w:t>
      </w:r>
      <w:r w:rsidR="0005525D" w:rsidRPr="001077ED">
        <w:rPr>
          <w:rFonts w:ascii="Arial" w:eastAsia="Times New Roman" w:hAnsi="Arial" w:cs="Arial"/>
          <w:b/>
          <w:sz w:val="24"/>
          <w:szCs w:val="24"/>
          <w:lang w:val="it-IT"/>
        </w:rPr>
        <w:t>m q</w:t>
      </w:r>
      <w:r w:rsidR="001B28A3" w:rsidRPr="001077ED">
        <w:rPr>
          <w:rFonts w:ascii="Arial" w:eastAsia="Times New Roman" w:hAnsi="Arial" w:cs="Arial"/>
          <w:b/>
          <w:sz w:val="24"/>
          <w:szCs w:val="24"/>
          <w:lang w:val="it-IT"/>
        </w:rPr>
        <w:t>ë</w:t>
      </w:r>
      <w:r w:rsidR="0005525D" w:rsidRPr="001077ED">
        <w:rPr>
          <w:rFonts w:ascii="Arial" w:eastAsia="Times New Roman" w:hAnsi="Arial" w:cs="Arial"/>
          <w:b/>
          <w:sz w:val="24"/>
          <w:szCs w:val="24"/>
          <w:lang w:val="it-IT"/>
        </w:rPr>
        <w:t xml:space="preserve"> nj</w:t>
      </w:r>
      <w:r w:rsidR="001B28A3" w:rsidRPr="001077ED">
        <w:rPr>
          <w:rFonts w:ascii="Arial" w:eastAsia="Times New Roman" w:hAnsi="Arial" w:cs="Arial"/>
          <w:b/>
          <w:sz w:val="24"/>
          <w:szCs w:val="24"/>
          <w:lang w:val="it-IT"/>
        </w:rPr>
        <w:t>ë</w:t>
      </w:r>
      <w:r w:rsidR="0005525D" w:rsidRPr="001077ED">
        <w:rPr>
          <w:rFonts w:ascii="Arial" w:eastAsia="Times New Roman" w:hAnsi="Arial" w:cs="Arial"/>
          <w:b/>
          <w:sz w:val="24"/>
          <w:szCs w:val="24"/>
          <w:lang w:val="it-IT"/>
        </w:rPr>
        <w:t xml:space="preserve"> p</w:t>
      </w:r>
      <w:r w:rsidR="001B28A3" w:rsidRPr="001077ED">
        <w:rPr>
          <w:rFonts w:ascii="Arial" w:eastAsia="Times New Roman" w:hAnsi="Arial" w:cs="Arial"/>
          <w:b/>
          <w:sz w:val="24"/>
          <w:szCs w:val="24"/>
          <w:lang w:val="it-IT"/>
        </w:rPr>
        <w:t>ë</w:t>
      </w:r>
      <w:r w:rsidR="0005525D" w:rsidRPr="001077ED">
        <w:rPr>
          <w:rFonts w:ascii="Arial" w:eastAsia="Times New Roman" w:hAnsi="Arial" w:cs="Arial"/>
          <w:b/>
          <w:sz w:val="24"/>
          <w:szCs w:val="24"/>
          <w:lang w:val="it-IT"/>
        </w:rPr>
        <w:t>rcaktim i till</w:t>
      </w:r>
      <w:r w:rsidR="001B28A3" w:rsidRPr="001077ED">
        <w:rPr>
          <w:rFonts w:ascii="Arial" w:eastAsia="Times New Roman" w:hAnsi="Arial" w:cs="Arial"/>
          <w:b/>
          <w:sz w:val="24"/>
          <w:szCs w:val="24"/>
          <w:lang w:val="it-IT"/>
        </w:rPr>
        <w:t>ë</w:t>
      </w:r>
      <w:r w:rsidR="0005525D" w:rsidRPr="001077ED">
        <w:rPr>
          <w:rFonts w:ascii="Arial" w:eastAsia="Times New Roman" w:hAnsi="Arial" w:cs="Arial"/>
          <w:b/>
          <w:sz w:val="24"/>
          <w:szCs w:val="24"/>
          <w:lang w:val="it-IT"/>
        </w:rPr>
        <w:t xml:space="preserve"> p</w:t>
      </w:r>
      <w:r w:rsidR="001B28A3" w:rsidRPr="001077ED">
        <w:rPr>
          <w:rFonts w:ascii="Arial" w:eastAsia="Times New Roman" w:hAnsi="Arial" w:cs="Arial"/>
          <w:b/>
          <w:sz w:val="24"/>
          <w:szCs w:val="24"/>
          <w:lang w:val="it-IT"/>
        </w:rPr>
        <w:t>ë</w:t>
      </w:r>
      <w:r w:rsidR="0005525D" w:rsidRPr="001077ED">
        <w:rPr>
          <w:rFonts w:ascii="Arial" w:eastAsia="Times New Roman" w:hAnsi="Arial" w:cs="Arial"/>
          <w:b/>
          <w:sz w:val="24"/>
          <w:szCs w:val="24"/>
          <w:lang w:val="it-IT"/>
        </w:rPr>
        <w:t>rgjith</w:t>
      </w:r>
      <w:r w:rsidR="001B28A3" w:rsidRPr="001077ED">
        <w:rPr>
          <w:rFonts w:ascii="Arial" w:eastAsia="Times New Roman" w:hAnsi="Arial" w:cs="Arial"/>
          <w:b/>
          <w:sz w:val="24"/>
          <w:szCs w:val="24"/>
          <w:lang w:val="it-IT"/>
        </w:rPr>
        <w:t>ë</w:t>
      </w:r>
      <w:r w:rsidR="0005525D" w:rsidRPr="001077ED">
        <w:rPr>
          <w:rFonts w:ascii="Arial" w:eastAsia="Times New Roman" w:hAnsi="Arial" w:cs="Arial"/>
          <w:b/>
          <w:sz w:val="24"/>
          <w:szCs w:val="24"/>
          <w:lang w:val="it-IT"/>
        </w:rPr>
        <w:t xml:space="preserve">sues dhe evaziv </w:t>
      </w:r>
      <w:r w:rsidR="001B28A3" w:rsidRPr="001077ED">
        <w:rPr>
          <w:rFonts w:ascii="Arial" w:eastAsia="Times New Roman" w:hAnsi="Arial" w:cs="Arial"/>
          <w:b/>
          <w:sz w:val="24"/>
          <w:szCs w:val="24"/>
          <w:lang w:val="it-IT"/>
        </w:rPr>
        <w:t>ë</w:t>
      </w:r>
      <w:r w:rsidR="0005525D" w:rsidRPr="001077ED">
        <w:rPr>
          <w:rFonts w:ascii="Arial" w:eastAsia="Times New Roman" w:hAnsi="Arial" w:cs="Arial"/>
          <w:b/>
          <w:sz w:val="24"/>
          <w:szCs w:val="24"/>
          <w:lang w:val="it-IT"/>
        </w:rPr>
        <w:t>sht</w:t>
      </w:r>
      <w:r w:rsidR="001B28A3" w:rsidRPr="001077ED">
        <w:rPr>
          <w:rFonts w:ascii="Arial" w:eastAsia="Times New Roman" w:hAnsi="Arial" w:cs="Arial"/>
          <w:b/>
          <w:sz w:val="24"/>
          <w:szCs w:val="24"/>
          <w:lang w:val="it-IT"/>
        </w:rPr>
        <w:t>ë</w:t>
      </w:r>
      <w:r w:rsidR="0005525D" w:rsidRPr="001077ED">
        <w:rPr>
          <w:rFonts w:ascii="Arial" w:eastAsia="Times New Roman" w:hAnsi="Arial" w:cs="Arial"/>
          <w:b/>
          <w:sz w:val="24"/>
          <w:szCs w:val="24"/>
          <w:lang w:val="it-IT"/>
        </w:rPr>
        <w:t xml:space="preserve"> b</w:t>
      </w:r>
      <w:r w:rsidR="001B28A3" w:rsidRPr="001077ED">
        <w:rPr>
          <w:rFonts w:ascii="Arial" w:eastAsia="Times New Roman" w:hAnsi="Arial" w:cs="Arial"/>
          <w:b/>
          <w:sz w:val="24"/>
          <w:szCs w:val="24"/>
          <w:lang w:val="it-IT"/>
        </w:rPr>
        <w:t>ë</w:t>
      </w:r>
      <w:r w:rsidR="0005525D" w:rsidRPr="001077ED">
        <w:rPr>
          <w:rFonts w:ascii="Arial" w:eastAsia="Times New Roman" w:hAnsi="Arial" w:cs="Arial"/>
          <w:b/>
          <w:sz w:val="24"/>
          <w:szCs w:val="24"/>
          <w:lang w:val="it-IT"/>
        </w:rPr>
        <w:t>r</w:t>
      </w:r>
      <w:r w:rsidR="001B28A3" w:rsidRPr="001077ED">
        <w:rPr>
          <w:rFonts w:ascii="Arial" w:eastAsia="Times New Roman" w:hAnsi="Arial" w:cs="Arial"/>
          <w:b/>
          <w:sz w:val="24"/>
          <w:szCs w:val="24"/>
          <w:lang w:val="it-IT"/>
        </w:rPr>
        <w:t>ë</w:t>
      </w:r>
      <w:r w:rsidR="0005525D" w:rsidRPr="001077ED">
        <w:rPr>
          <w:rFonts w:ascii="Arial" w:eastAsia="Times New Roman" w:hAnsi="Arial" w:cs="Arial"/>
          <w:b/>
          <w:sz w:val="24"/>
          <w:szCs w:val="24"/>
          <w:lang w:val="it-IT"/>
        </w:rPr>
        <w:t xml:space="preserve"> me q</w:t>
      </w:r>
      <w:r w:rsidR="001B28A3" w:rsidRPr="001077ED">
        <w:rPr>
          <w:rFonts w:ascii="Arial" w:eastAsia="Times New Roman" w:hAnsi="Arial" w:cs="Arial"/>
          <w:b/>
          <w:sz w:val="24"/>
          <w:szCs w:val="24"/>
          <w:lang w:val="it-IT"/>
        </w:rPr>
        <w:t>ë</w:t>
      </w:r>
      <w:r w:rsidR="0005525D" w:rsidRPr="001077ED">
        <w:rPr>
          <w:rFonts w:ascii="Arial" w:eastAsia="Times New Roman" w:hAnsi="Arial" w:cs="Arial"/>
          <w:b/>
          <w:sz w:val="24"/>
          <w:szCs w:val="24"/>
          <w:lang w:val="it-IT"/>
        </w:rPr>
        <w:t>llim q</w:t>
      </w:r>
      <w:r w:rsidR="001B28A3" w:rsidRPr="001077ED">
        <w:rPr>
          <w:rFonts w:ascii="Arial" w:eastAsia="Times New Roman" w:hAnsi="Arial" w:cs="Arial"/>
          <w:b/>
          <w:sz w:val="24"/>
          <w:szCs w:val="24"/>
          <w:lang w:val="it-IT"/>
        </w:rPr>
        <w:t>ë</w:t>
      </w:r>
      <w:r w:rsidR="0005525D" w:rsidRPr="001077ED">
        <w:rPr>
          <w:rFonts w:ascii="Arial" w:eastAsia="Times New Roman" w:hAnsi="Arial" w:cs="Arial"/>
          <w:b/>
          <w:sz w:val="24"/>
          <w:szCs w:val="24"/>
          <w:lang w:val="it-IT"/>
        </w:rPr>
        <w:t xml:space="preserve"> t</w:t>
      </w:r>
      <w:r w:rsidR="001B28A3" w:rsidRPr="001077ED">
        <w:rPr>
          <w:rFonts w:ascii="Arial" w:eastAsia="Times New Roman" w:hAnsi="Arial" w:cs="Arial"/>
          <w:b/>
          <w:sz w:val="24"/>
          <w:szCs w:val="24"/>
          <w:lang w:val="it-IT"/>
        </w:rPr>
        <w:t>ë</w:t>
      </w:r>
      <w:r w:rsidR="0005525D" w:rsidRPr="001077ED">
        <w:rPr>
          <w:rFonts w:ascii="Arial" w:eastAsia="Times New Roman" w:hAnsi="Arial" w:cs="Arial"/>
          <w:b/>
          <w:sz w:val="24"/>
          <w:szCs w:val="24"/>
          <w:lang w:val="it-IT"/>
        </w:rPr>
        <w:t xml:space="preserve"> favorizohej n</w:t>
      </w:r>
      <w:r w:rsidR="001B28A3" w:rsidRPr="001077ED">
        <w:rPr>
          <w:rFonts w:ascii="Arial" w:eastAsia="Times New Roman" w:hAnsi="Arial" w:cs="Arial"/>
          <w:b/>
          <w:sz w:val="24"/>
          <w:szCs w:val="24"/>
          <w:lang w:val="it-IT"/>
        </w:rPr>
        <w:t>ë</w:t>
      </w:r>
      <w:r w:rsidR="0005525D" w:rsidRPr="001077ED">
        <w:rPr>
          <w:rFonts w:ascii="Arial" w:eastAsia="Times New Roman" w:hAnsi="Arial" w:cs="Arial"/>
          <w:b/>
          <w:sz w:val="24"/>
          <w:szCs w:val="24"/>
          <w:lang w:val="it-IT"/>
        </w:rPr>
        <w:t xml:space="preserve"> konkurim bashkimi i operator</w:t>
      </w:r>
      <w:r w:rsidR="001B28A3" w:rsidRPr="001077ED">
        <w:rPr>
          <w:rFonts w:ascii="Arial" w:eastAsia="Times New Roman" w:hAnsi="Arial" w:cs="Arial"/>
          <w:b/>
          <w:sz w:val="24"/>
          <w:szCs w:val="24"/>
          <w:lang w:val="it-IT"/>
        </w:rPr>
        <w:t>ë</w:t>
      </w:r>
      <w:r w:rsidR="0005525D" w:rsidRPr="001077ED">
        <w:rPr>
          <w:rFonts w:ascii="Arial" w:eastAsia="Times New Roman" w:hAnsi="Arial" w:cs="Arial"/>
          <w:b/>
          <w:sz w:val="24"/>
          <w:szCs w:val="24"/>
          <w:lang w:val="it-IT"/>
        </w:rPr>
        <w:t xml:space="preserve">ve “Marketing &amp; Distribution” sh.p.k dhe “Trimed” sh.p.k. </w:t>
      </w:r>
      <w:r w:rsidR="0005525D" w:rsidRPr="001077ED">
        <w:rPr>
          <w:rFonts w:ascii="Arial" w:eastAsia="Times New Roman" w:hAnsi="Arial" w:cs="Arial"/>
          <w:sz w:val="24"/>
          <w:szCs w:val="24"/>
          <w:lang w:val="it-IT"/>
        </w:rPr>
        <w:t>N</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 xml:space="preserve"> momentin e vendosjes s</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 xml:space="preserve"> k</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tij kriteri dhe shpalljes s</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 xml:space="preserve"> Dokumenteve t</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 xml:space="preserve"> Tenderit (18/08/2014), asnj</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 xml:space="preserve"> nga k</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to dy shoq</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ri, nuk dispononte asnj</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 xml:space="preserve"> leje/licenc</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 xml:space="preserve"> p</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 xml:space="preserve">r ushtrimin </w:t>
      </w:r>
      <w:r w:rsidR="0005525D" w:rsidRPr="001077ED">
        <w:rPr>
          <w:rFonts w:ascii="Arial" w:eastAsia="Times New Roman" w:hAnsi="Arial" w:cs="Arial"/>
          <w:sz w:val="24"/>
          <w:szCs w:val="24"/>
          <w:lang w:val="it-IT"/>
        </w:rPr>
        <w:lastRenderedPageBreak/>
        <w:t>e aktivitetit sipas objektit t</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 xml:space="preserve"> kontrat</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s. P</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r k</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t</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 xml:space="preserve"> arsye, duke mos patur t</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 xml:space="preserve"> sigurt</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 xml:space="preserve"> kategorin</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 xml:space="preserve"> e lejes/licenc</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s q</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 xml:space="preserve"> do t</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 xml:space="preserve"> merrnin k</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to shoq</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ri tregtare, Ministri i Sh</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ndet</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sis</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 xml:space="preserve"> ka p</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rcaktuar nj</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 xml:space="preserve"> kriter t</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 xml:space="preserve"> p</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rgjithsh</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m, me q</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llim q</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 xml:space="preserve"> t</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 xml:space="preserve"> mos penalizohej n</w:t>
      </w:r>
      <w:r w:rsidR="001B28A3" w:rsidRPr="001077ED">
        <w:rPr>
          <w:rFonts w:ascii="Arial" w:eastAsia="Times New Roman" w:hAnsi="Arial" w:cs="Arial"/>
          <w:sz w:val="24"/>
          <w:szCs w:val="24"/>
          <w:lang w:val="it-IT"/>
        </w:rPr>
        <w:t>ë</w:t>
      </w:r>
      <w:r w:rsidR="0005525D" w:rsidRPr="001077ED">
        <w:rPr>
          <w:rFonts w:ascii="Arial" w:eastAsia="Times New Roman" w:hAnsi="Arial" w:cs="Arial"/>
          <w:sz w:val="24"/>
          <w:szCs w:val="24"/>
          <w:lang w:val="it-IT"/>
        </w:rPr>
        <w:t xml:space="preserve"> konkurim, ofertuesi i paracaktuar prej tij si fitues.</w:t>
      </w:r>
    </w:p>
    <w:p w:rsidR="0005525D" w:rsidRPr="001077ED" w:rsidRDefault="0005525D" w:rsidP="00B22E14">
      <w:pPr>
        <w:spacing w:line="276" w:lineRule="auto"/>
        <w:jc w:val="both"/>
        <w:rPr>
          <w:rFonts w:ascii="Arial" w:eastAsia="Times New Roman" w:hAnsi="Arial" w:cs="Arial"/>
          <w:sz w:val="24"/>
          <w:szCs w:val="24"/>
          <w:lang w:val="it-IT"/>
        </w:rPr>
      </w:pPr>
    </w:p>
    <w:p w:rsidR="005F5B60" w:rsidRPr="001077ED" w:rsidRDefault="00D37814" w:rsidP="00B22E14">
      <w:pPr>
        <w:spacing w:line="276" w:lineRule="auto"/>
        <w:jc w:val="both"/>
        <w:rPr>
          <w:rFonts w:ascii="Arial" w:eastAsia="Times New Roman" w:hAnsi="Arial" w:cs="Arial"/>
          <w:sz w:val="24"/>
          <w:szCs w:val="24"/>
          <w:lang w:val="it-IT"/>
        </w:rPr>
      </w:pPr>
      <w:r w:rsidRPr="001077ED">
        <w:rPr>
          <w:rFonts w:ascii="Arial" w:eastAsia="Times New Roman" w:hAnsi="Arial" w:cs="Arial"/>
          <w:b/>
          <w:sz w:val="24"/>
          <w:szCs w:val="24"/>
          <w:lang w:val="it-IT"/>
        </w:rPr>
        <w:t>3.2.4.</w:t>
      </w:r>
      <w:r w:rsidR="0042459C">
        <w:rPr>
          <w:rFonts w:ascii="Arial" w:eastAsia="Times New Roman" w:hAnsi="Arial" w:cs="Arial"/>
          <w:sz w:val="24"/>
          <w:szCs w:val="24"/>
          <w:lang w:val="it-IT"/>
        </w:rPr>
        <w:t>E</w:t>
      </w:r>
      <w:r w:rsidR="00A25A6F" w:rsidRPr="001077ED">
        <w:rPr>
          <w:rFonts w:ascii="Arial" w:eastAsia="Times New Roman" w:hAnsi="Arial" w:cs="Arial"/>
          <w:sz w:val="24"/>
          <w:szCs w:val="24"/>
          <w:lang w:val="it-IT"/>
        </w:rPr>
        <w:t>sht</w:t>
      </w:r>
      <w:r w:rsidR="001B28A3" w:rsidRPr="001077ED">
        <w:rPr>
          <w:rFonts w:ascii="Arial" w:eastAsia="Times New Roman" w:hAnsi="Arial" w:cs="Arial"/>
          <w:sz w:val="24"/>
          <w:szCs w:val="24"/>
          <w:lang w:val="it-IT"/>
        </w:rPr>
        <w:t>ë</w:t>
      </w:r>
      <w:r w:rsidR="00A25A6F" w:rsidRPr="001077ED">
        <w:rPr>
          <w:rFonts w:ascii="Arial" w:eastAsia="Times New Roman" w:hAnsi="Arial" w:cs="Arial"/>
          <w:sz w:val="24"/>
          <w:szCs w:val="24"/>
          <w:lang w:val="it-IT"/>
        </w:rPr>
        <w:t xml:space="preserve"> e provuar tashm</w:t>
      </w:r>
      <w:r w:rsidR="001B28A3" w:rsidRPr="001077ED">
        <w:rPr>
          <w:rFonts w:ascii="Arial" w:eastAsia="Times New Roman" w:hAnsi="Arial" w:cs="Arial"/>
          <w:sz w:val="24"/>
          <w:szCs w:val="24"/>
          <w:lang w:val="it-IT"/>
        </w:rPr>
        <w:t>ë</w:t>
      </w:r>
      <w:r w:rsidR="00A25A6F" w:rsidRPr="001077ED">
        <w:rPr>
          <w:rFonts w:ascii="Arial" w:eastAsia="Times New Roman" w:hAnsi="Arial" w:cs="Arial"/>
          <w:sz w:val="24"/>
          <w:szCs w:val="24"/>
          <w:lang w:val="it-IT"/>
        </w:rPr>
        <w:t xml:space="preserve"> se o</w:t>
      </w:r>
      <w:r w:rsidR="005F5B60" w:rsidRPr="001077ED">
        <w:rPr>
          <w:rFonts w:ascii="Arial" w:eastAsia="Times New Roman" w:hAnsi="Arial" w:cs="Arial"/>
          <w:sz w:val="24"/>
          <w:szCs w:val="24"/>
          <w:lang w:val="it-IT"/>
        </w:rPr>
        <w:t>peratori ekonomik “Marketing &amp; Distribution” sh.p.k</w:t>
      </w:r>
      <w:r w:rsidR="00A25A6F" w:rsidRPr="001077ED">
        <w:rPr>
          <w:rFonts w:ascii="Arial" w:eastAsia="Times New Roman" w:hAnsi="Arial" w:cs="Arial"/>
          <w:sz w:val="24"/>
          <w:szCs w:val="24"/>
          <w:lang w:val="it-IT"/>
        </w:rPr>
        <w:t>.,</w:t>
      </w:r>
      <w:r w:rsidR="005F5B60" w:rsidRPr="001077ED">
        <w:rPr>
          <w:rFonts w:ascii="Arial" w:eastAsia="Times New Roman" w:hAnsi="Arial" w:cs="Arial"/>
          <w:b/>
          <w:sz w:val="24"/>
          <w:szCs w:val="24"/>
          <w:u w:val="single"/>
          <w:lang w:val="it-IT"/>
        </w:rPr>
        <w:t>është pajisur më 09/09/2014 (vetëm dy ditë para hapjes së ofertave) me Licencën LN-8447-09-2014</w:t>
      </w:r>
      <w:r w:rsidR="005F5B60" w:rsidRPr="001077ED">
        <w:rPr>
          <w:rFonts w:ascii="Arial" w:eastAsia="Times New Roman" w:hAnsi="Arial" w:cs="Arial"/>
          <w:sz w:val="24"/>
          <w:szCs w:val="24"/>
          <w:lang w:val="it-IT"/>
        </w:rPr>
        <w:t>, Kodi II.6.A (1), kategoria “Shërbime mjekësore parësore, spitalore ose të stomatologjisë”, nënkategoria “Shërbime mjekësore parësore dhe/ose stomatologjike”, veprimtari specifike “Shërbime laboratorike”, emërtimi përshkr</w:t>
      </w:r>
      <w:r w:rsidR="00A25A6F" w:rsidRPr="001077ED">
        <w:rPr>
          <w:rFonts w:ascii="Arial" w:eastAsia="Times New Roman" w:hAnsi="Arial" w:cs="Arial"/>
          <w:sz w:val="24"/>
          <w:szCs w:val="24"/>
          <w:lang w:val="it-IT"/>
        </w:rPr>
        <w:t>ues “Laborator klinik-biokimik”. Nd</w:t>
      </w:r>
      <w:r w:rsidR="001B28A3" w:rsidRPr="001077ED">
        <w:rPr>
          <w:rFonts w:ascii="Arial" w:eastAsia="Times New Roman" w:hAnsi="Arial" w:cs="Arial"/>
          <w:sz w:val="24"/>
          <w:szCs w:val="24"/>
          <w:lang w:val="it-IT"/>
        </w:rPr>
        <w:t>ë</w:t>
      </w:r>
      <w:r w:rsidR="00A25A6F" w:rsidRPr="001077ED">
        <w:rPr>
          <w:rFonts w:ascii="Arial" w:eastAsia="Times New Roman" w:hAnsi="Arial" w:cs="Arial"/>
          <w:sz w:val="24"/>
          <w:szCs w:val="24"/>
          <w:lang w:val="it-IT"/>
        </w:rPr>
        <w:t>rkoh</w:t>
      </w:r>
      <w:r w:rsidR="001B28A3" w:rsidRPr="001077ED">
        <w:rPr>
          <w:rFonts w:ascii="Arial" w:eastAsia="Times New Roman" w:hAnsi="Arial" w:cs="Arial"/>
          <w:sz w:val="24"/>
          <w:szCs w:val="24"/>
          <w:lang w:val="it-IT"/>
        </w:rPr>
        <w:t>ë</w:t>
      </w:r>
      <w:r w:rsidR="00A25A6F" w:rsidRPr="001077ED">
        <w:rPr>
          <w:rFonts w:ascii="Arial" w:eastAsia="Times New Roman" w:hAnsi="Arial" w:cs="Arial"/>
          <w:sz w:val="24"/>
          <w:szCs w:val="24"/>
          <w:lang w:val="it-IT"/>
        </w:rPr>
        <w:t xml:space="preserve"> q</w:t>
      </w:r>
      <w:r w:rsidR="001B28A3" w:rsidRPr="001077ED">
        <w:rPr>
          <w:rFonts w:ascii="Arial" w:eastAsia="Times New Roman" w:hAnsi="Arial" w:cs="Arial"/>
          <w:sz w:val="24"/>
          <w:szCs w:val="24"/>
          <w:lang w:val="it-IT"/>
        </w:rPr>
        <w:t>ë</w:t>
      </w:r>
      <w:r w:rsidR="00A25A6F" w:rsidRPr="001077ED">
        <w:rPr>
          <w:rFonts w:ascii="Arial" w:eastAsia="Times New Roman" w:hAnsi="Arial" w:cs="Arial"/>
          <w:sz w:val="24"/>
          <w:szCs w:val="24"/>
          <w:lang w:val="it-IT"/>
        </w:rPr>
        <w:t xml:space="preserve"> o</w:t>
      </w:r>
      <w:r w:rsidR="005F5B60" w:rsidRPr="001077ED">
        <w:rPr>
          <w:rFonts w:ascii="Arial" w:eastAsia="Times New Roman" w:hAnsi="Arial" w:cs="Arial"/>
          <w:sz w:val="24"/>
          <w:szCs w:val="24"/>
          <w:lang w:val="it-IT"/>
        </w:rPr>
        <w:t>peratori ekonomik “Trimed” sh.p.k është pajisur më 14.09.2011 me Licencën LN 3765-09-2011, Kodi II.7.B.1, kategoria “Prodhimi dhe/ose tregtimi i barnave (për njërëz ose kafshë)”, nënkategoria “tregtimi me shumicë i barnave”, emërtimi përshkrues i veprimtarisë “tregtim me shumicë i barnave për njërëz”.</w:t>
      </w:r>
    </w:p>
    <w:p w:rsidR="00871AA0" w:rsidRPr="001077ED" w:rsidRDefault="00871AA0" w:rsidP="00B22E14">
      <w:pPr>
        <w:pStyle w:val="ListParagraph"/>
        <w:spacing w:line="276" w:lineRule="auto"/>
        <w:ind w:left="0"/>
        <w:jc w:val="both"/>
        <w:rPr>
          <w:rFonts w:ascii="Arial" w:eastAsia="Times New Roman" w:hAnsi="Arial" w:cs="Arial"/>
          <w:sz w:val="24"/>
          <w:szCs w:val="24"/>
          <w:u w:val="single"/>
          <w:lang w:val="it-IT"/>
        </w:rPr>
      </w:pPr>
    </w:p>
    <w:p w:rsidR="00C0766A" w:rsidRPr="001077ED" w:rsidRDefault="00D37814" w:rsidP="00B22E14">
      <w:pPr>
        <w:pStyle w:val="ListParagraph"/>
        <w:spacing w:line="276" w:lineRule="auto"/>
        <w:ind w:left="0"/>
        <w:jc w:val="both"/>
        <w:rPr>
          <w:rFonts w:ascii="Arial" w:eastAsia="Times New Roman" w:hAnsi="Arial" w:cs="Arial"/>
          <w:sz w:val="24"/>
          <w:szCs w:val="24"/>
          <w:lang w:val="it-IT"/>
        </w:rPr>
      </w:pPr>
      <w:r w:rsidRPr="001077ED">
        <w:rPr>
          <w:rFonts w:ascii="Arial" w:eastAsia="Times New Roman" w:hAnsi="Arial" w:cs="Arial"/>
          <w:b/>
          <w:sz w:val="24"/>
          <w:szCs w:val="24"/>
          <w:lang w:val="it-IT"/>
        </w:rPr>
        <w:t>3.2.5.</w:t>
      </w:r>
      <w:r w:rsidR="00C0766A" w:rsidRPr="001077ED">
        <w:rPr>
          <w:rFonts w:ascii="Arial" w:eastAsia="Times New Roman" w:hAnsi="Arial" w:cs="Arial"/>
          <w:sz w:val="24"/>
          <w:szCs w:val="24"/>
          <w:lang w:val="it-IT"/>
        </w:rPr>
        <w:t xml:space="preserve">Licenca e zotëruar nga operatori ekonomik “Trimed” sh.p.k. </w:t>
      </w:r>
      <w:r w:rsidR="00E13C0D" w:rsidRPr="001077ED">
        <w:rPr>
          <w:rFonts w:ascii="Arial" w:eastAsia="Times New Roman" w:hAnsi="Arial" w:cs="Arial"/>
          <w:sz w:val="24"/>
          <w:szCs w:val="24"/>
          <w:lang w:val="it-IT"/>
        </w:rPr>
        <w:t>ë</w:t>
      </w:r>
      <w:r w:rsidR="00C0766A" w:rsidRPr="001077ED">
        <w:rPr>
          <w:rFonts w:ascii="Arial" w:eastAsia="Times New Roman" w:hAnsi="Arial" w:cs="Arial"/>
          <w:sz w:val="24"/>
          <w:szCs w:val="24"/>
          <w:lang w:val="it-IT"/>
        </w:rPr>
        <w:t>sht</w:t>
      </w:r>
      <w:r w:rsidR="00E13C0D" w:rsidRPr="001077ED">
        <w:rPr>
          <w:rFonts w:ascii="Arial" w:eastAsia="Times New Roman" w:hAnsi="Arial" w:cs="Arial"/>
          <w:sz w:val="24"/>
          <w:szCs w:val="24"/>
          <w:lang w:val="it-IT"/>
        </w:rPr>
        <w:t>ë</w:t>
      </w:r>
      <w:r w:rsidR="00C0766A" w:rsidRPr="001077ED">
        <w:rPr>
          <w:rFonts w:ascii="Arial" w:eastAsia="Times New Roman" w:hAnsi="Arial" w:cs="Arial"/>
          <w:sz w:val="24"/>
          <w:szCs w:val="24"/>
          <w:lang w:val="it-IT"/>
        </w:rPr>
        <w:t xml:space="preserve"> e qart</w:t>
      </w:r>
      <w:r w:rsidR="00E13C0D" w:rsidRPr="001077ED">
        <w:rPr>
          <w:rFonts w:ascii="Arial" w:eastAsia="Times New Roman" w:hAnsi="Arial" w:cs="Arial"/>
          <w:sz w:val="24"/>
          <w:szCs w:val="24"/>
          <w:lang w:val="it-IT"/>
        </w:rPr>
        <w:t>ë</w:t>
      </w:r>
      <w:r w:rsidR="00C0766A" w:rsidRPr="001077ED">
        <w:rPr>
          <w:rFonts w:ascii="Arial" w:eastAsia="Times New Roman" w:hAnsi="Arial" w:cs="Arial"/>
          <w:sz w:val="24"/>
          <w:szCs w:val="24"/>
          <w:lang w:val="it-IT"/>
        </w:rPr>
        <w:t xml:space="preserve"> q</w:t>
      </w:r>
      <w:r w:rsidR="00E13C0D" w:rsidRPr="001077ED">
        <w:rPr>
          <w:rFonts w:ascii="Arial" w:eastAsia="Times New Roman" w:hAnsi="Arial" w:cs="Arial"/>
          <w:sz w:val="24"/>
          <w:szCs w:val="24"/>
          <w:lang w:val="it-IT"/>
        </w:rPr>
        <w:t>ë</w:t>
      </w:r>
      <w:r w:rsidR="00C0766A" w:rsidRPr="001077ED">
        <w:rPr>
          <w:rFonts w:ascii="Arial" w:eastAsia="Times New Roman" w:hAnsi="Arial" w:cs="Arial"/>
          <w:sz w:val="24"/>
          <w:szCs w:val="24"/>
          <w:lang w:val="it-IT"/>
        </w:rPr>
        <w:t xml:space="preserve"> nuk ka asnjë lidhje funksionale dhe organike me objektin e kontratës koncesionare, pasi ky i fundit lidhet me kontroll mjekësor, ndërkohë tregtimi i barnave lidhet me një fazë post-diagnostikim dhe që nuk është objekt i kontratës. Nd</w:t>
      </w:r>
      <w:r w:rsidR="00E13C0D" w:rsidRPr="001077ED">
        <w:rPr>
          <w:rFonts w:ascii="Arial" w:eastAsia="Times New Roman" w:hAnsi="Arial" w:cs="Arial"/>
          <w:sz w:val="24"/>
          <w:szCs w:val="24"/>
          <w:lang w:val="it-IT"/>
        </w:rPr>
        <w:t>ë</w:t>
      </w:r>
      <w:r w:rsidR="00C0766A" w:rsidRPr="001077ED">
        <w:rPr>
          <w:rFonts w:ascii="Arial" w:eastAsia="Times New Roman" w:hAnsi="Arial" w:cs="Arial"/>
          <w:sz w:val="24"/>
          <w:szCs w:val="24"/>
          <w:lang w:val="it-IT"/>
        </w:rPr>
        <w:t>rsa, l</w:t>
      </w:r>
      <w:r w:rsidR="005F5B60" w:rsidRPr="001077ED">
        <w:rPr>
          <w:rFonts w:ascii="Arial" w:eastAsia="Times New Roman" w:hAnsi="Arial" w:cs="Arial"/>
          <w:sz w:val="24"/>
          <w:szCs w:val="24"/>
          <w:lang w:val="it-IT"/>
        </w:rPr>
        <w:t>icenca e zotëruar nga operatori ekonomik “M &amp; D” sh.p.k</w:t>
      </w:r>
      <w:r w:rsidR="00C0766A" w:rsidRPr="001077ED">
        <w:rPr>
          <w:rFonts w:ascii="Arial" w:eastAsia="Times New Roman" w:hAnsi="Arial" w:cs="Arial"/>
          <w:sz w:val="24"/>
          <w:szCs w:val="24"/>
          <w:lang w:val="it-IT"/>
        </w:rPr>
        <w:t>.</w:t>
      </w:r>
      <w:r w:rsidR="005F5B60" w:rsidRPr="001077ED">
        <w:rPr>
          <w:rFonts w:ascii="Arial" w:eastAsia="Times New Roman" w:hAnsi="Arial" w:cs="Arial"/>
          <w:sz w:val="24"/>
          <w:szCs w:val="24"/>
          <w:lang w:val="it-IT"/>
        </w:rPr>
        <w:t xml:space="preserve">, </w:t>
      </w:r>
      <w:r w:rsidR="00C0766A" w:rsidRPr="001077ED">
        <w:rPr>
          <w:rFonts w:ascii="Arial" w:eastAsia="Times New Roman" w:hAnsi="Arial" w:cs="Arial"/>
          <w:sz w:val="24"/>
          <w:szCs w:val="24"/>
          <w:lang w:val="it-IT"/>
        </w:rPr>
        <w:t xml:space="preserve">edhe pse </w:t>
      </w:r>
      <w:r w:rsidR="00E13C0D" w:rsidRPr="001077ED">
        <w:rPr>
          <w:rFonts w:ascii="Arial" w:eastAsia="Times New Roman" w:hAnsi="Arial" w:cs="Arial"/>
          <w:sz w:val="24"/>
          <w:szCs w:val="24"/>
          <w:lang w:val="it-IT"/>
        </w:rPr>
        <w:t>ë</w:t>
      </w:r>
      <w:r w:rsidR="00C0766A" w:rsidRPr="001077ED">
        <w:rPr>
          <w:rFonts w:ascii="Arial" w:eastAsia="Times New Roman" w:hAnsi="Arial" w:cs="Arial"/>
          <w:sz w:val="24"/>
          <w:szCs w:val="24"/>
          <w:lang w:val="it-IT"/>
        </w:rPr>
        <w:t>sht</w:t>
      </w:r>
      <w:r w:rsidR="00E13C0D" w:rsidRPr="001077ED">
        <w:rPr>
          <w:rFonts w:ascii="Arial" w:eastAsia="Times New Roman" w:hAnsi="Arial" w:cs="Arial"/>
          <w:sz w:val="24"/>
          <w:szCs w:val="24"/>
          <w:lang w:val="it-IT"/>
        </w:rPr>
        <w:t>ë</w:t>
      </w:r>
      <w:r w:rsidR="00C0766A" w:rsidRPr="001077ED">
        <w:rPr>
          <w:rFonts w:ascii="Arial" w:eastAsia="Times New Roman" w:hAnsi="Arial" w:cs="Arial"/>
          <w:sz w:val="24"/>
          <w:szCs w:val="24"/>
          <w:lang w:val="it-IT"/>
        </w:rPr>
        <w:t xml:space="preserve"> marr</w:t>
      </w:r>
      <w:r w:rsidR="00E13C0D" w:rsidRPr="001077ED">
        <w:rPr>
          <w:rFonts w:ascii="Arial" w:eastAsia="Times New Roman" w:hAnsi="Arial" w:cs="Arial"/>
          <w:sz w:val="24"/>
          <w:szCs w:val="24"/>
          <w:lang w:val="it-IT"/>
        </w:rPr>
        <w:t>ë</w:t>
      </w:r>
      <w:r w:rsidR="00C0766A" w:rsidRPr="001077ED">
        <w:rPr>
          <w:rFonts w:ascii="Arial" w:eastAsia="Times New Roman" w:hAnsi="Arial" w:cs="Arial"/>
          <w:sz w:val="24"/>
          <w:szCs w:val="24"/>
          <w:lang w:val="it-IT"/>
        </w:rPr>
        <w:t xml:space="preserve"> q</w:t>
      </w:r>
      <w:r w:rsidR="00E13C0D" w:rsidRPr="001077ED">
        <w:rPr>
          <w:rFonts w:ascii="Arial" w:eastAsia="Times New Roman" w:hAnsi="Arial" w:cs="Arial"/>
          <w:sz w:val="24"/>
          <w:szCs w:val="24"/>
          <w:lang w:val="it-IT"/>
        </w:rPr>
        <w:t>ë</w:t>
      </w:r>
      <w:r w:rsidR="00C0766A" w:rsidRPr="001077ED">
        <w:rPr>
          <w:rFonts w:ascii="Arial" w:eastAsia="Times New Roman" w:hAnsi="Arial" w:cs="Arial"/>
          <w:sz w:val="24"/>
          <w:szCs w:val="24"/>
          <w:lang w:val="it-IT"/>
        </w:rPr>
        <w:t>llimisht vet</w:t>
      </w:r>
      <w:r w:rsidR="00E13C0D" w:rsidRPr="001077ED">
        <w:rPr>
          <w:rFonts w:ascii="Arial" w:eastAsia="Times New Roman" w:hAnsi="Arial" w:cs="Arial"/>
          <w:sz w:val="24"/>
          <w:szCs w:val="24"/>
          <w:lang w:val="it-IT"/>
        </w:rPr>
        <w:t>ë</w:t>
      </w:r>
      <w:r w:rsidR="00C0766A" w:rsidRPr="001077ED">
        <w:rPr>
          <w:rFonts w:ascii="Arial" w:eastAsia="Times New Roman" w:hAnsi="Arial" w:cs="Arial"/>
          <w:sz w:val="24"/>
          <w:szCs w:val="24"/>
          <w:lang w:val="it-IT"/>
        </w:rPr>
        <w:t>m p</w:t>
      </w:r>
      <w:r w:rsidR="00E13C0D" w:rsidRPr="001077ED">
        <w:rPr>
          <w:rFonts w:ascii="Arial" w:eastAsia="Times New Roman" w:hAnsi="Arial" w:cs="Arial"/>
          <w:sz w:val="24"/>
          <w:szCs w:val="24"/>
          <w:lang w:val="it-IT"/>
        </w:rPr>
        <w:t>ë</w:t>
      </w:r>
      <w:r w:rsidR="00C0766A" w:rsidRPr="001077ED">
        <w:rPr>
          <w:rFonts w:ascii="Arial" w:eastAsia="Times New Roman" w:hAnsi="Arial" w:cs="Arial"/>
          <w:sz w:val="24"/>
          <w:szCs w:val="24"/>
          <w:lang w:val="it-IT"/>
        </w:rPr>
        <w:t>r t</w:t>
      </w:r>
      <w:r w:rsidR="00E13C0D" w:rsidRPr="001077ED">
        <w:rPr>
          <w:rFonts w:ascii="Arial" w:eastAsia="Times New Roman" w:hAnsi="Arial" w:cs="Arial"/>
          <w:sz w:val="24"/>
          <w:szCs w:val="24"/>
          <w:lang w:val="it-IT"/>
        </w:rPr>
        <w:t>ë</w:t>
      </w:r>
      <w:r w:rsidR="00C0766A" w:rsidRPr="001077ED">
        <w:rPr>
          <w:rFonts w:ascii="Arial" w:eastAsia="Times New Roman" w:hAnsi="Arial" w:cs="Arial"/>
          <w:sz w:val="24"/>
          <w:szCs w:val="24"/>
          <w:lang w:val="it-IT"/>
        </w:rPr>
        <w:t xml:space="preserve"> konkuruar n</w:t>
      </w:r>
      <w:r w:rsidR="00E13C0D" w:rsidRPr="001077ED">
        <w:rPr>
          <w:rFonts w:ascii="Arial" w:eastAsia="Times New Roman" w:hAnsi="Arial" w:cs="Arial"/>
          <w:sz w:val="24"/>
          <w:szCs w:val="24"/>
          <w:lang w:val="it-IT"/>
        </w:rPr>
        <w:t>ë</w:t>
      </w:r>
      <w:r w:rsidR="00C0766A" w:rsidRPr="001077ED">
        <w:rPr>
          <w:rFonts w:ascii="Arial" w:eastAsia="Times New Roman" w:hAnsi="Arial" w:cs="Arial"/>
          <w:sz w:val="24"/>
          <w:szCs w:val="24"/>
          <w:lang w:val="it-IT"/>
        </w:rPr>
        <w:t xml:space="preserve"> k</w:t>
      </w:r>
      <w:r w:rsidR="00E13C0D" w:rsidRPr="001077ED">
        <w:rPr>
          <w:rFonts w:ascii="Arial" w:eastAsia="Times New Roman" w:hAnsi="Arial" w:cs="Arial"/>
          <w:sz w:val="24"/>
          <w:szCs w:val="24"/>
          <w:lang w:val="it-IT"/>
        </w:rPr>
        <w:t>ë</w:t>
      </w:r>
      <w:r w:rsidR="00C0766A" w:rsidRPr="001077ED">
        <w:rPr>
          <w:rFonts w:ascii="Arial" w:eastAsia="Times New Roman" w:hAnsi="Arial" w:cs="Arial"/>
          <w:sz w:val="24"/>
          <w:szCs w:val="24"/>
          <w:lang w:val="it-IT"/>
        </w:rPr>
        <w:t>t</w:t>
      </w:r>
      <w:r w:rsidR="00E13C0D" w:rsidRPr="001077ED">
        <w:rPr>
          <w:rFonts w:ascii="Arial" w:eastAsia="Times New Roman" w:hAnsi="Arial" w:cs="Arial"/>
          <w:sz w:val="24"/>
          <w:szCs w:val="24"/>
          <w:lang w:val="it-IT"/>
        </w:rPr>
        <w:t>ë</w:t>
      </w:r>
      <w:r w:rsidR="00C0766A" w:rsidRPr="001077ED">
        <w:rPr>
          <w:rFonts w:ascii="Arial" w:eastAsia="Times New Roman" w:hAnsi="Arial" w:cs="Arial"/>
          <w:sz w:val="24"/>
          <w:szCs w:val="24"/>
          <w:lang w:val="it-IT"/>
        </w:rPr>
        <w:t xml:space="preserve"> procedur</w:t>
      </w:r>
      <w:r w:rsidR="00E13C0D" w:rsidRPr="001077ED">
        <w:rPr>
          <w:rFonts w:ascii="Arial" w:eastAsia="Times New Roman" w:hAnsi="Arial" w:cs="Arial"/>
          <w:sz w:val="24"/>
          <w:szCs w:val="24"/>
          <w:lang w:val="it-IT"/>
        </w:rPr>
        <w:t>ë</w:t>
      </w:r>
      <w:r w:rsidR="00C0766A" w:rsidRPr="001077ED">
        <w:rPr>
          <w:rFonts w:ascii="Arial" w:eastAsia="Times New Roman" w:hAnsi="Arial" w:cs="Arial"/>
          <w:sz w:val="24"/>
          <w:szCs w:val="24"/>
          <w:lang w:val="it-IT"/>
        </w:rPr>
        <w:t xml:space="preserve"> koncesioni, p</w:t>
      </w:r>
      <w:r w:rsidR="00E13C0D" w:rsidRPr="001077ED">
        <w:rPr>
          <w:rFonts w:ascii="Arial" w:eastAsia="Times New Roman" w:hAnsi="Arial" w:cs="Arial"/>
          <w:sz w:val="24"/>
          <w:szCs w:val="24"/>
          <w:lang w:val="it-IT"/>
        </w:rPr>
        <w:t>ë</w:t>
      </w:r>
      <w:r w:rsidR="00C0766A" w:rsidRPr="001077ED">
        <w:rPr>
          <w:rFonts w:ascii="Arial" w:eastAsia="Times New Roman" w:hAnsi="Arial" w:cs="Arial"/>
          <w:sz w:val="24"/>
          <w:szCs w:val="24"/>
          <w:lang w:val="it-IT"/>
        </w:rPr>
        <w:t>rs</w:t>
      </w:r>
      <w:r w:rsidR="00E13C0D" w:rsidRPr="001077ED">
        <w:rPr>
          <w:rFonts w:ascii="Arial" w:eastAsia="Times New Roman" w:hAnsi="Arial" w:cs="Arial"/>
          <w:sz w:val="24"/>
          <w:szCs w:val="24"/>
          <w:lang w:val="it-IT"/>
        </w:rPr>
        <w:t>ë</w:t>
      </w:r>
      <w:r w:rsidR="00C0766A" w:rsidRPr="001077ED">
        <w:rPr>
          <w:rFonts w:ascii="Arial" w:eastAsia="Times New Roman" w:hAnsi="Arial" w:cs="Arial"/>
          <w:sz w:val="24"/>
          <w:szCs w:val="24"/>
          <w:lang w:val="it-IT"/>
        </w:rPr>
        <w:t xml:space="preserve">ri </w:t>
      </w:r>
      <w:r w:rsidR="005F5B60" w:rsidRPr="001077ED">
        <w:rPr>
          <w:rFonts w:ascii="Arial" w:eastAsia="Times New Roman" w:hAnsi="Arial" w:cs="Arial"/>
          <w:sz w:val="24"/>
          <w:szCs w:val="24"/>
          <w:lang w:val="it-IT"/>
        </w:rPr>
        <w:t>nuk përfshin tërësinë e veprimtarisë që do të kryhet në kuadër të objektit të kontratës</w:t>
      </w:r>
      <w:r w:rsidR="00C0766A" w:rsidRPr="001077ED">
        <w:rPr>
          <w:rFonts w:ascii="Arial" w:eastAsia="Times New Roman" w:hAnsi="Arial" w:cs="Arial"/>
          <w:sz w:val="24"/>
          <w:szCs w:val="24"/>
          <w:lang w:val="it-IT"/>
        </w:rPr>
        <w:t>.</w:t>
      </w:r>
    </w:p>
    <w:p w:rsidR="00C0766A" w:rsidRPr="001077ED" w:rsidRDefault="00C0766A" w:rsidP="00B22E14">
      <w:pPr>
        <w:pStyle w:val="ListParagraph"/>
        <w:spacing w:line="276" w:lineRule="auto"/>
        <w:ind w:left="0"/>
        <w:jc w:val="both"/>
        <w:rPr>
          <w:rFonts w:ascii="Arial" w:eastAsia="Times New Roman" w:hAnsi="Arial" w:cs="Arial"/>
          <w:b/>
          <w:sz w:val="24"/>
          <w:szCs w:val="24"/>
          <w:lang w:val="it-IT"/>
        </w:rPr>
      </w:pPr>
    </w:p>
    <w:p w:rsidR="00C0766A" w:rsidRPr="001077ED" w:rsidRDefault="00D37814" w:rsidP="00B22E14">
      <w:pPr>
        <w:pStyle w:val="ListParagraph"/>
        <w:spacing w:line="276" w:lineRule="auto"/>
        <w:ind w:left="0"/>
        <w:jc w:val="both"/>
        <w:rPr>
          <w:rFonts w:ascii="Arial" w:eastAsia="Times New Roman" w:hAnsi="Arial" w:cs="Arial"/>
          <w:sz w:val="24"/>
          <w:szCs w:val="24"/>
          <w:lang w:val="it-IT"/>
        </w:rPr>
      </w:pPr>
      <w:r w:rsidRPr="001077ED">
        <w:rPr>
          <w:rFonts w:ascii="Arial" w:eastAsia="Times New Roman" w:hAnsi="Arial" w:cs="Arial"/>
          <w:b/>
          <w:sz w:val="24"/>
          <w:szCs w:val="24"/>
          <w:lang w:val="it-IT"/>
        </w:rPr>
        <w:t>3.</w:t>
      </w:r>
      <w:r w:rsidR="00A8155E" w:rsidRPr="001077ED">
        <w:rPr>
          <w:rFonts w:ascii="Arial" w:eastAsia="Times New Roman" w:hAnsi="Arial" w:cs="Arial"/>
          <w:b/>
          <w:sz w:val="24"/>
          <w:szCs w:val="24"/>
          <w:lang w:val="it-IT"/>
        </w:rPr>
        <w:t>2.6.</w:t>
      </w:r>
      <w:r w:rsidR="00C0766A" w:rsidRPr="001077ED">
        <w:rPr>
          <w:rFonts w:ascii="Arial" w:eastAsia="Times New Roman" w:hAnsi="Arial" w:cs="Arial"/>
          <w:sz w:val="24"/>
          <w:szCs w:val="24"/>
          <w:lang w:val="it-IT"/>
        </w:rPr>
        <w:t xml:space="preserve">Licenca </w:t>
      </w:r>
      <w:r w:rsidR="00E13C0D" w:rsidRPr="001077ED">
        <w:rPr>
          <w:rFonts w:ascii="Arial" w:eastAsia="Times New Roman" w:hAnsi="Arial" w:cs="Arial"/>
          <w:sz w:val="24"/>
          <w:szCs w:val="24"/>
          <w:lang w:val="it-IT"/>
        </w:rPr>
        <w:t xml:space="preserve">e “M&amp;D” </w:t>
      </w:r>
      <w:r w:rsidR="00C02850" w:rsidRPr="001077ED">
        <w:rPr>
          <w:rFonts w:ascii="Arial" w:eastAsia="Times New Roman" w:hAnsi="Arial" w:cs="Arial"/>
          <w:sz w:val="24"/>
          <w:szCs w:val="24"/>
          <w:lang w:val="it-IT"/>
        </w:rPr>
        <w:t>parashikon si</w:t>
      </w:r>
      <w:r w:rsidR="00E13C0D" w:rsidRPr="001077ED">
        <w:rPr>
          <w:rFonts w:ascii="Arial" w:eastAsia="Times New Roman" w:hAnsi="Arial" w:cs="Arial"/>
          <w:sz w:val="24"/>
          <w:szCs w:val="24"/>
          <w:lang w:val="it-IT"/>
        </w:rPr>
        <w:t xml:space="preserve"> objekt të lejuar të veprimtarisë “shërbimet laboratorike” dhe konkretisht “Laborator klinik-biokimik”. Ndërkohë, sipas pikës 3 të vendimit nr. 185, datë 02.04.2014 të Këshillit të Ministrave “Për përcaktimin e mënyrës së realizimit të kontrollit mjekësor bazë për shtetasit e moshës 40-65 vjec”, paketa e kontrollit mjekësor bazë përfshinë dy komponentë: (i) vlerësimin, këhillimin, trajtimin dhe ndjekjen e faktorëve të stilit të jetesës; si dhe (ii) matjen, vlerësimin, këshillimin, referimin dhe ndjekjen e parametrave fiziologjikë. Në këtë mënyrë rezulton e qartë se objekti i veprimtarisë i përcaktuar në Licencë përfshinë vetëm një pjesë të komponentit të dytë, duke lënë krejtësisht të pa mbuluar komponentin e parë dhe një pjesë të elementëve përbërës të komponentit të dytë.</w:t>
      </w:r>
    </w:p>
    <w:p w:rsidR="00E13C0D" w:rsidRPr="001077ED" w:rsidRDefault="00E13C0D" w:rsidP="00B22E14">
      <w:pPr>
        <w:pStyle w:val="ListParagraph"/>
        <w:spacing w:line="276" w:lineRule="auto"/>
        <w:ind w:left="0"/>
        <w:jc w:val="both"/>
        <w:rPr>
          <w:rFonts w:ascii="Arial" w:eastAsia="Times New Roman" w:hAnsi="Arial" w:cs="Arial"/>
          <w:sz w:val="24"/>
          <w:szCs w:val="24"/>
          <w:lang w:val="it-IT"/>
        </w:rPr>
      </w:pPr>
    </w:p>
    <w:p w:rsidR="00174DB4" w:rsidRPr="001077ED" w:rsidRDefault="00A8155E" w:rsidP="00B22E14">
      <w:pPr>
        <w:spacing w:line="276" w:lineRule="auto"/>
        <w:jc w:val="both"/>
        <w:rPr>
          <w:rFonts w:ascii="Arial" w:hAnsi="Arial" w:cs="Arial"/>
          <w:sz w:val="24"/>
          <w:szCs w:val="24"/>
          <w:lang w:val="sq-AL"/>
        </w:rPr>
      </w:pPr>
      <w:r w:rsidRPr="001077ED">
        <w:rPr>
          <w:rFonts w:ascii="Arial" w:eastAsia="Times New Roman" w:hAnsi="Arial" w:cs="Arial"/>
          <w:b/>
          <w:sz w:val="24"/>
          <w:szCs w:val="24"/>
          <w:lang w:val="it-IT"/>
        </w:rPr>
        <w:t>3.2.7.</w:t>
      </w:r>
      <w:r w:rsidR="00E13C0D" w:rsidRPr="001077ED">
        <w:rPr>
          <w:rFonts w:ascii="Arial" w:eastAsia="Times New Roman" w:hAnsi="Arial" w:cs="Arial"/>
          <w:sz w:val="24"/>
          <w:szCs w:val="24"/>
          <w:lang w:val="it-IT"/>
        </w:rPr>
        <w:t xml:space="preserve">Gjithashtu, </w:t>
      </w:r>
      <w:r w:rsidR="00604867" w:rsidRPr="001077ED">
        <w:rPr>
          <w:rFonts w:ascii="Arial" w:eastAsia="Times New Roman" w:hAnsi="Arial" w:cs="Arial"/>
          <w:sz w:val="24"/>
          <w:szCs w:val="24"/>
          <w:lang w:val="it-IT"/>
        </w:rPr>
        <w:t>kriteri i vendosur p</w:t>
      </w:r>
      <w:r w:rsidR="00174DB4" w:rsidRPr="001077ED">
        <w:rPr>
          <w:rFonts w:ascii="Arial" w:eastAsia="Times New Roman" w:hAnsi="Arial" w:cs="Arial"/>
          <w:sz w:val="24"/>
          <w:szCs w:val="24"/>
          <w:lang w:val="it-IT"/>
        </w:rPr>
        <w:t>ë</w:t>
      </w:r>
      <w:r w:rsidR="00604867" w:rsidRPr="001077ED">
        <w:rPr>
          <w:rFonts w:ascii="Arial" w:eastAsia="Times New Roman" w:hAnsi="Arial" w:cs="Arial"/>
          <w:sz w:val="24"/>
          <w:szCs w:val="24"/>
          <w:lang w:val="it-IT"/>
        </w:rPr>
        <w:t>r zot</w:t>
      </w:r>
      <w:r w:rsidR="00174DB4" w:rsidRPr="001077ED">
        <w:rPr>
          <w:rFonts w:ascii="Arial" w:eastAsia="Times New Roman" w:hAnsi="Arial" w:cs="Arial"/>
          <w:sz w:val="24"/>
          <w:szCs w:val="24"/>
          <w:lang w:val="it-IT"/>
        </w:rPr>
        <w:t>ë</w:t>
      </w:r>
      <w:r w:rsidR="00604867" w:rsidRPr="001077ED">
        <w:rPr>
          <w:rFonts w:ascii="Arial" w:eastAsia="Times New Roman" w:hAnsi="Arial" w:cs="Arial"/>
          <w:sz w:val="24"/>
          <w:szCs w:val="24"/>
          <w:lang w:val="it-IT"/>
        </w:rPr>
        <w:t>rimin e licenc</w:t>
      </w:r>
      <w:r w:rsidR="00174DB4" w:rsidRPr="001077ED">
        <w:rPr>
          <w:rFonts w:ascii="Arial" w:eastAsia="Times New Roman" w:hAnsi="Arial" w:cs="Arial"/>
          <w:sz w:val="24"/>
          <w:szCs w:val="24"/>
          <w:lang w:val="it-IT"/>
        </w:rPr>
        <w:t>ë</w:t>
      </w:r>
      <w:r w:rsidR="00604867" w:rsidRPr="001077ED">
        <w:rPr>
          <w:rFonts w:ascii="Arial" w:eastAsia="Times New Roman" w:hAnsi="Arial" w:cs="Arial"/>
          <w:sz w:val="24"/>
          <w:szCs w:val="24"/>
          <w:lang w:val="it-IT"/>
        </w:rPr>
        <w:t>s p</w:t>
      </w:r>
      <w:r w:rsidR="00174DB4" w:rsidRPr="001077ED">
        <w:rPr>
          <w:rFonts w:ascii="Arial" w:eastAsia="Times New Roman" w:hAnsi="Arial" w:cs="Arial"/>
          <w:sz w:val="24"/>
          <w:szCs w:val="24"/>
          <w:lang w:val="it-IT"/>
        </w:rPr>
        <w:t>ë</w:t>
      </w:r>
      <w:r w:rsidR="00604867" w:rsidRPr="001077ED">
        <w:rPr>
          <w:rFonts w:ascii="Arial" w:eastAsia="Times New Roman" w:hAnsi="Arial" w:cs="Arial"/>
          <w:sz w:val="24"/>
          <w:szCs w:val="24"/>
          <w:lang w:val="it-IT"/>
        </w:rPr>
        <w:t>r ushtrimin e veprimtaris</w:t>
      </w:r>
      <w:r w:rsidR="00174DB4" w:rsidRPr="001077ED">
        <w:rPr>
          <w:rFonts w:ascii="Arial" w:eastAsia="Times New Roman" w:hAnsi="Arial" w:cs="Arial"/>
          <w:sz w:val="24"/>
          <w:szCs w:val="24"/>
          <w:lang w:val="it-IT"/>
        </w:rPr>
        <w:t xml:space="preserve">ë që është objekt i kontratës, ka për qëllim garantimin e parimit që operatori ekonomik fitues të sigurojë cilësinë e ofrimit të shërbimit dhe është i lidhur ngushtësisht me zotërimin e eksperiencës në shërbimin që do të ofrohet. Shoqëria “M&amp;D” rezulton të jetë pajisur me Licencë (më 09/09/2014) pasi është hapur konkurimi për këtë procedurë koncesioni (18/08/2014) dhe vetëm 2 ditë përpara skadimit të afatit për dorëzimin e ofertave (11/09/2014). Pajisja e kësaj shoqërie me licencë në veprimtarinë e shërbimeve laboratorike është bërë pavarësisht faktit që kjo shoqëri këtë shërbim nuk e kishte në objektin e veprimtarisë së saj të ligjshme. Risjellim në vëmendje se shoqëria </w:t>
      </w:r>
      <w:r w:rsidR="00174DB4" w:rsidRPr="001077ED">
        <w:rPr>
          <w:rFonts w:ascii="Arial" w:eastAsia="Times New Roman" w:hAnsi="Arial" w:cs="Arial"/>
          <w:sz w:val="24"/>
          <w:szCs w:val="24"/>
          <w:lang w:val="it-IT"/>
        </w:rPr>
        <w:lastRenderedPageBreak/>
        <w:t xml:space="preserve">“M&amp;D” sipas Ektraktit të Regjistrimit në QKR ka patur si objekt të veprimtarisë së saj </w:t>
      </w:r>
      <w:r w:rsidR="00174DB4" w:rsidRPr="001077ED">
        <w:rPr>
          <w:rFonts w:ascii="Arial" w:hAnsi="Arial" w:cs="Arial"/>
          <w:i/>
          <w:sz w:val="24"/>
          <w:szCs w:val="24"/>
          <w:lang w:val="sq-AL"/>
        </w:rPr>
        <w:t xml:space="preserve">“Te bleje apo te zoteroje ne ndonje menyre tjeter, te importoje , magazinoje, ruaje, eksportoje apo tregtoje me shumice dhe pakice mallra te ndryshme, perfshire ato ushqimore, bujqesore e blegtorale, industrial , lende te pare minerare, si dhe te çdo lloj malli tjeter. Te ushtroje veprimtari te Duty Free Shop, ne perputhje me dispozitat ne fuqi. Shoqeria ka gjithashtu te drejte te kete pjesemarrje ne shoqeri te tjera  shqiptare si dhe te ndermarre çdo akt financiar, ekonomik apo tregtar te lidhur me objektin kryesor te saj dhe/ose qe gjykohet i nevojshem apo i leverdishem per te. Te paketoje mallra dhe lende te importuara. Te prodhoje, riparoje, importoje , bleje, shese, eksportoje , lere me qera dhe ne pergjithesi te tregtoje ose te merret me çdo lloj pajisjesh , artikujsh, aparaturash, makineri per fabrika, vegla, mallra, sende te çdo lloji  te cilat mund te perdoren ose me te cilat mund te merret shoqeria me ndonje nga objektet e saj. Te zoteroje, administroje, te bleje te shese, te kembeje dhe ne pergjithesi  te tregtoje dhe/ose te ndermjetesoje  ne tregtimin e çdo lloj pasurie te luajtshme ose te paluajtshme ose dhe ne lidhje me te drejtash mbi keto pasuri.Te kryeje konsulence, keshillime financiare apo menaxhimi ne lidhje me çdo lloj pasurie te paluajtshme.Te kryeje çdo biznes , pune apo veprimtari qe lidhet me çdo pasurije te luajtshme apo te paluajtshmene pergjithesi. Te kryeje vete ose se bashku me te tjere operacione konsulence, keshillime financiare , revizionimi, menaxhimi dhe/ose kerkimi. Te ndertoje, menaxhoje konstruktoje , ndryshoje, zmadhoje, riparoje, adaptoje, mobilje çdo dyqan , magazine, zyra etj.Te sherbeje si perfaqesues shitje dhe marketingu, agjent shitjeje per firma vendase dhe te huaja etj. Te angazhohet ne shitje me shumice dhe pakice dhe te hape dyqane, dege dhe/ose zyra po te jete e nevojshme per arritjen e qellimeve te shoqerise etj. Te tregtoje pajisje optike ose elektronike si dhe montimin te ketyre pajisjeve.Tregtim me shumice dhe pakice produkte te markes "Vodafone". Import-eksport, tregtim produkte kancelarie. Te krijoje, zhvilloje e tregtoje programe kompjuterike.”. </w:t>
      </w:r>
      <w:r w:rsidR="00174DB4" w:rsidRPr="001077ED">
        <w:rPr>
          <w:rFonts w:ascii="Arial" w:hAnsi="Arial" w:cs="Arial"/>
          <w:sz w:val="24"/>
          <w:szCs w:val="24"/>
          <w:lang w:val="sq-AL"/>
        </w:rPr>
        <w:t>Kjo tregon se pavar</w:t>
      </w:r>
      <w:r w:rsidR="00D37814" w:rsidRPr="001077ED">
        <w:rPr>
          <w:rFonts w:ascii="Arial" w:hAnsi="Arial" w:cs="Arial"/>
          <w:sz w:val="24"/>
          <w:szCs w:val="24"/>
          <w:lang w:val="sq-AL"/>
        </w:rPr>
        <w:t>ë</w:t>
      </w:r>
      <w:r w:rsidR="00174DB4" w:rsidRPr="001077ED">
        <w:rPr>
          <w:rFonts w:ascii="Arial" w:hAnsi="Arial" w:cs="Arial"/>
          <w:sz w:val="24"/>
          <w:szCs w:val="24"/>
          <w:lang w:val="sq-AL"/>
        </w:rPr>
        <w:t>sisht se shoq</w:t>
      </w:r>
      <w:r w:rsidR="00D37814" w:rsidRPr="001077ED">
        <w:rPr>
          <w:rFonts w:ascii="Arial" w:hAnsi="Arial" w:cs="Arial"/>
          <w:sz w:val="24"/>
          <w:szCs w:val="24"/>
          <w:lang w:val="sq-AL"/>
        </w:rPr>
        <w:t>ë</w:t>
      </w:r>
      <w:r w:rsidR="00174DB4" w:rsidRPr="001077ED">
        <w:rPr>
          <w:rFonts w:ascii="Arial" w:hAnsi="Arial" w:cs="Arial"/>
          <w:sz w:val="24"/>
          <w:szCs w:val="24"/>
          <w:lang w:val="sq-AL"/>
        </w:rPr>
        <w:t xml:space="preserve">ria “M&amp;D” </w:t>
      </w:r>
      <w:r w:rsidR="00D37814" w:rsidRPr="001077ED">
        <w:rPr>
          <w:rFonts w:ascii="Arial" w:hAnsi="Arial" w:cs="Arial"/>
          <w:sz w:val="24"/>
          <w:szCs w:val="24"/>
          <w:lang w:val="sq-AL"/>
        </w:rPr>
        <w:t>ë</w:t>
      </w:r>
      <w:r w:rsidR="00174DB4" w:rsidRPr="001077ED">
        <w:rPr>
          <w:rFonts w:ascii="Arial" w:hAnsi="Arial" w:cs="Arial"/>
          <w:sz w:val="24"/>
          <w:szCs w:val="24"/>
          <w:lang w:val="sq-AL"/>
        </w:rPr>
        <w:t>sht</w:t>
      </w:r>
      <w:r w:rsidR="00D37814" w:rsidRPr="001077ED">
        <w:rPr>
          <w:rFonts w:ascii="Arial" w:hAnsi="Arial" w:cs="Arial"/>
          <w:sz w:val="24"/>
          <w:szCs w:val="24"/>
          <w:lang w:val="sq-AL"/>
        </w:rPr>
        <w:t>ë</w:t>
      </w:r>
      <w:r w:rsidR="00174DB4" w:rsidRPr="001077ED">
        <w:rPr>
          <w:rFonts w:ascii="Arial" w:hAnsi="Arial" w:cs="Arial"/>
          <w:sz w:val="24"/>
          <w:szCs w:val="24"/>
          <w:lang w:val="sq-AL"/>
        </w:rPr>
        <w:t xml:space="preserve"> pajisur n</w:t>
      </w:r>
      <w:r w:rsidR="00D37814" w:rsidRPr="001077ED">
        <w:rPr>
          <w:rFonts w:ascii="Arial" w:hAnsi="Arial" w:cs="Arial"/>
          <w:sz w:val="24"/>
          <w:szCs w:val="24"/>
          <w:lang w:val="sq-AL"/>
        </w:rPr>
        <w:t>ë</w:t>
      </w:r>
      <w:r w:rsidR="00174DB4" w:rsidRPr="001077ED">
        <w:rPr>
          <w:rFonts w:ascii="Arial" w:hAnsi="Arial" w:cs="Arial"/>
          <w:sz w:val="24"/>
          <w:szCs w:val="24"/>
          <w:lang w:val="sq-AL"/>
        </w:rPr>
        <w:t xml:space="preserve"> m</w:t>
      </w:r>
      <w:r w:rsidR="00D37814" w:rsidRPr="001077ED">
        <w:rPr>
          <w:rFonts w:ascii="Arial" w:hAnsi="Arial" w:cs="Arial"/>
          <w:sz w:val="24"/>
          <w:szCs w:val="24"/>
          <w:lang w:val="sq-AL"/>
        </w:rPr>
        <w:t>ë</w:t>
      </w:r>
      <w:r w:rsidR="00174DB4" w:rsidRPr="001077ED">
        <w:rPr>
          <w:rFonts w:ascii="Arial" w:hAnsi="Arial" w:cs="Arial"/>
          <w:sz w:val="24"/>
          <w:szCs w:val="24"/>
          <w:lang w:val="sq-AL"/>
        </w:rPr>
        <w:t>nyr</w:t>
      </w:r>
      <w:r w:rsidR="00D37814" w:rsidRPr="001077ED">
        <w:rPr>
          <w:rFonts w:ascii="Arial" w:hAnsi="Arial" w:cs="Arial"/>
          <w:sz w:val="24"/>
          <w:szCs w:val="24"/>
          <w:lang w:val="sq-AL"/>
        </w:rPr>
        <w:t>ë</w:t>
      </w:r>
      <w:r w:rsidR="00174DB4" w:rsidRPr="001077ED">
        <w:rPr>
          <w:rFonts w:ascii="Arial" w:hAnsi="Arial" w:cs="Arial"/>
          <w:sz w:val="24"/>
          <w:szCs w:val="24"/>
          <w:lang w:val="sq-AL"/>
        </w:rPr>
        <w:t xml:space="preserve"> fiktive me Licenc</w:t>
      </w:r>
      <w:r w:rsidR="00D37814" w:rsidRPr="001077ED">
        <w:rPr>
          <w:rFonts w:ascii="Arial" w:hAnsi="Arial" w:cs="Arial"/>
          <w:sz w:val="24"/>
          <w:szCs w:val="24"/>
          <w:lang w:val="sq-AL"/>
        </w:rPr>
        <w:t>ë</w:t>
      </w:r>
      <w:r w:rsidR="00174DB4" w:rsidRPr="001077ED">
        <w:rPr>
          <w:rFonts w:ascii="Arial" w:hAnsi="Arial" w:cs="Arial"/>
          <w:sz w:val="24"/>
          <w:szCs w:val="24"/>
          <w:lang w:val="sq-AL"/>
        </w:rPr>
        <w:t xml:space="preserve"> p</w:t>
      </w:r>
      <w:r w:rsidR="00D37814" w:rsidRPr="001077ED">
        <w:rPr>
          <w:rFonts w:ascii="Arial" w:hAnsi="Arial" w:cs="Arial"/>
          <w:sz w:val="24"/>
          <w:szCs w:val="24"/>
          <w:lang w:val="sq-AL"/>
        </w:rPr>
        <w:t>ë</w:t>
      </w:r>
      <w:r w:rsidR="00174DB4" w:rsidRPr="001077ED">
        <w:rPr>
          <w:rFonts w:ascii="Arial" w:hAnsi="Arial" w:cs="Arial"/>
          <w:sz w:val="24"/>
          <w:szCs w:val="24"/>
          <w:lang w:val="sq-AL"/>
        </w:rPr>
        <w:t>r ofrimin e sh</w:t>
      </w:r>
      <w:r w:rsidR="00D37814" w:rsidRPr="001077ED">
        <w:rPr>
          <w:rFonts w:ascii="Arial" w:hAnsi="Arial" w:cs="Arial"/>
          <w:sz w:val="24"/>
          <w:szCs w:val="24"/>
          <w:lang w:val="sq-AL"/>
        </w:rPr>
        <w:t>ë</w:t>
      </w:r>
      <w:r w:rsidR="00174DB4" w:rsidRPr="001077ED">
        <w:rPr>
          <w:rFonts w:ascii="Arial" w:hAnsi="Arial" w:cs="Arial"/>
          <w:sz w:val="24"/>
          <w:szCs w:val="24"/>
          <w:lang w:val="sq-AL"/>
        </w:rPr>
        <w:t xml:space="preserve">rbimit laboratorik, </w:t>
      </w:r>
      <w:r w:rsidR="00D37814" w:rsidRPr="001077ED">
        <w:rPr>
          <w:rFonts w:ascii="Arial" w:hAnsi="Arial" w:cs="Arial"/>
          <w:sz w:val="24"/>
          <w:szCs w:val="24"/>
          <w:lang w:val="sq-AL"/>
        </w:rPr>
        <w:t xml:space="preserve">vetëm për qëllime kualifikimi në këtë procedurë, përsëri </w:t>
      </w:r>
      <w:r w:rsidR="00174DB4" w:rsidRPr="001077ED">
        <w:rPr>
          <w:rFonts w:ascii="Arial" w:hAnsi="Arial" w:cs="Arial"/>
          <w:sz w:val="24"/>
          <w:szCs w:val="24"/>
          <w:lang w:val="sq-AL"/>
        </w:rPr>
        <w:t>ky sh</w:t>
      </w:r>
      <w:r w:rsidR="00D37814" w:rsidRPr="001077ED">
        <w:rPr>
          <w:rFonts w:ascii="Arial" w:hAnsi="Arial" w:cs="Arial"/>
          <w:sz w:val="24"/>
          <w:szCs w:val="24"/>
          <w:lang w:val="sq-AL"/>
        </w:rPr>
        <w:t>ë</w:t>
      </w:r>
      <w:r w:rsidR="00174DB4" w:rsidRPr="001077ED">
        <w:rPr>
          <w:rFonts w:ascii="Arial" w:hAnsi="Arial" w:cs="Arial"/>
          <w:sz w:val="24"/>
          <w:szCs w:val="24"/>
          <w:lang w:val="sq-AL"/>
        </w:rPr>
        <w:t>rbim dilte jasht</w:t>
      </w:r>
      <w:r w:rsidR="00D37814" w:rsidRPr="001077ED">
        <w:rPr>
          <w:rFonts w:ascii="Arial" w:hAnsi="Arial" w:cs="Arial"/>
          <w:sz w:val="24"/>
          <w:szCs w:val="24"/>
          <w:lang w:val="sq-AL"/>
        </w:rPr>
        <w:t>ë</w:t>
      </w:r>
      <w:r w:rsidR="00174DB4" w:rsidRPr="001077ED">
        <w:rPr>
          <w:rFonts w:ascii="Arial" w:hAnsi="Arial" w:cs="Arial"/>
          <w:sz w:val="24"/>
          <w:szCs w:val="24"/>
          <w:lang w:val="sq-AL"/>
        </w:rPr>
        <w:t xml:space="preserve"> fush</w:t>
      </w:r>
      <w:r w:rsidR="00D37814" w:rsidRPr="001077ED">
        <w:rPr>
          <w:rFonts w:ascii="Arial" w:hAnsi="Arial" w:cs="Arial"/>
          <w:sz w:val="24"/>
          <w:szCs w:val="24"/>
          <w:lang w:val="sq-AL"/>
        </w:rPr>
        <w:t>ë</w:t>
      </w:r>
      <w:r w:rsidR="00174DB4" w:rsidRPr="001077ED">
        <w:rPr>
          <w:rFonts w:ascii="Arial" w:hAnsi="Arial" w:cs="Arial"/>
          <w:sz w:val="24"/>
          <w:szCs w:val="24"/>
          <w:lang w:val="sq-AL"/>
        </w:rPr>
        <w:t>s s</w:t>
      </w:r>
      <w:r w:rsidR="00D37814" w:rsidRPr="001077ED">
        <w:rPr>
          <w:rFonts w:ascii="Arial" w:hAnsi="Arial" w:cs="Arial"/>
          <w:sz w:val="24"/>
          <w:szCs w:val="24"/>
          <w:lang w:val="sq-AL"/>
        </w:rPr>
        <w:t>ë</w:t>
      </w:r>
      <w:r w:rsidR="00174DB4" w:rsidRPr="001077ED">
        <w:rPr>
          <w:rFonts w:ascii="Arial" w:hAnsi="Arial" w:cs="Arial"/>
          <w:sz w:val="24"/>
          <w:szCs w:val="24"/>
          <w:lang w:val="sq-AL"/>
        </w:rPr>
        <w:t xml:space="preserve"> veprimtaris</w:t>
      </w:r>
      <w:r w:rsidR="00D37814" w:rsidRPr="001077ED">
        <w:rPr>
          <w:rFonts w:ascii="Arial" w:hAnsi="Arial" w:cs="Arial"/>
          <w:sz w:val="24"/>
          <w:szCs w:val="24"/>
          <w:lang w:val="sq-AL"/>
        </w:rPr>
        <w:t>ë</w:t>
      </w:r>
      <w:r w:rsidR="00174DB4" w:rsidRPr="001077ED">
        <w:rPr>
          <w:rFonts w:ascii="Arial" w:hAnsi="Arial" w:cs="Arial"/>
          <w:sz w:val="24"/>
          <w:szCs w:val="24"/>
          <w:lang w:val="sq-AL"/>
        </w:rPr>
        <w:t xml:space="preserve"> s</w:t>
      </w:r>
      <w:r w:rsidR="00D37814" w:rsidRPr="001077ED">
        <w:rPr>
          <w:rFonts w:ascii="Arial" w:hAnsi="Arial" w:cs="Arial"/>
          <w:sz w:val="24"/>
          <w:szCs w:val="24"/>
          <w:lang w:val="sq-AL"/>
        </w:rPr>
        <w:t>ë</w:t>
      </w:r>
      <w:r w:rsidR="00174DB4" w:rsidRPr="001077ED">
        <w:rPr>
          <w:rFonts w:ascii="Arial" w:hAnsi="Arial" w:cs="Arial"/>
          <w:sz w:val="24"/>
          <w:szCs w:val="24"/>
          <w:lang w:val="sq-AL"/>
        </w:rPr>
        <w:t xml:space="preserve"> shoq</w:t>
      </w:r>
      <w:r w:rsidR="00D37814" w:rsidRPr="001077ED">
        <w:rPr>
          <w:rFonts w:ascii="Arial" w:hAnsi="Arial" w:cs="Arial"/>
          <w:sz w:val="24"/>
          <w:szCs w:val="24"/>
          <w:lang w:val="sq-AL"/>
        </w:rPr>
        <w:t>ë</w:t>
      </w:r>
      <w:r w:rsidR="00174DB4" w:rsidRPr="001077ED">
        <w:rPr>
          <w:rFonts w:ascii="Arial" w:hAnsi="Arial" w:cs="Arial"/>
          <w:sz w:val="24"/>
          <w:szCs w:val="24"/>
          <w:lang w:val="sq-AL"/>
        </w:rPr>
        <w:t>ris</w:t>
      </w:r>
      <w:r w:rsidR="00D37814" w:rsidRPr="001077ED">
        <w:rPr>
          <w:rFonts w:ascii="Arial" w:hAnsi="Arial" w:cs="Arial"/>
          <w:sz w:val="24"/>
          <w:szCs w:val="24"/>
          <w:lang w:val="sq-AL"/>
        </w:rPr>
        <w:t>ë</w:t>
      </w:r>
      <w:r w:rsidR="00174DB4" w:rsidRPr="001077ED">
        <w:rPr>
          <w:rFonts w:ascii="Arial" w:hAnsi="Arial" w:cs="Arial"/>
          <w:sz w:val="24"/>
          <w:szCs w:val="24"/>
          <w:lang w:val="sq-AL"/>
        </w:rPr>
        <w:t>, dhe leht</w:t>
      </w:r>
      <w:r w:rsidR="00D37814" w:rsidRPr="001077ED">
        <w:rPr>
          <w:rFonts w:ascii="Arial" w:hAnsi="Arial" w:cs="Arial"/>
          <w:sz w:val="24"/>
          <w:szCs w:val="24"/>
          <w:lang w:val="sq-AL"/>
        </w:rPr>
        <w:t>ë</w:t>
      </w:r>
      <w:r w:rsidR="00174DB4" w:rsidRPr="001077ED">
        <w:rPr>
          <w:rFonts w:ascii="Arial" w:hAnsi="Arial" w:cs="Arial"/>
          <w:sz w:val="24"/>
          <w:szCs w:val="24"/>
          <w:lang w:val="sq-AL"/>
        </w:rPr>
        <w:t xml:space="preserve">sisht ishte e provuar se </w:t>
      </w:r>
      <w:r w:rsidR="00D37814" w:rsidRPr="001077ED">
        <w:rPr>
          <w:rFonts w:ascii="Arial" w:hAnsi="Arial" w:cs="Arial"/>
          <w:sz w:val="24"/>
          <w:szCs w:val="24"/>
          <w:lang w:val="sq-AL"/>
        </w:rPr>
        <w:t xml:space="preserve">Licenca nuk provonte zotësinë e kësaj shoqërie për të ofruar shërbimin objekt kontrate. </w:t>
      </w:r>
    </w:p>
    <w:p w:rsidR="00E13C0D" w:rsidRPr="001077ED" w:rsidRDefault="00E13C0D" w:rsidP="00B22E14">
      <w:pPr>
        <w:pStyle w:val="ListParagraph"/>
        <w:spacing w:line="276" w:lineRule="auto"/>
        <w:ind w:left="0"/>
        <w:jc w:val="both"/>
        <w:rPr>
          <w:rFonts w:ascii="Arial" w:eastAsia="Times New Roman" w:hAnsi="Arial" w:cs="Arial"/>
          <w:sz w:val="24"/>
          <w:szCs w:val="24"/>
          <w:lang w:val="it-IT"/>
        </w:rPr>
      </w:pPr>
    </w:p>
    <w:p w:rsidR="00C0766A" w:rsidRPr="001077ED" w:rsidRDefault="00A8155E" w:rsidP="00B22E14">
      <w:pPr>
        <w:spacing w:line="276" w:lineRule="auto"/>
        <w:jc w:val="both"/>
        <w:rPr>
          <w:rFonts w:ascii="Arial" w:hAnsi="Arial" w:cs="Arial"/>
          <w:b/>
          <w:sz w:val="24"/>
          <w:szCs w:val="24"/>
          <w:lang w:val="sq-AL"/>
        </w:rPr>
      </w:pPr>
      <w:r w:rsidRPr="001077ED">
        <w:rPr>
          <w:rFonts w:ascii="Arial" w:hAnsi="Arial" w:cs="Arial"/>
          <w:b/>
          <w:sz w:val="24"/>
          <w:szCs w:val="24"/>
          <w:lang w:val="it-IT"/>
        </w:rPr>
        <w:t xml:space="preserve">3.2.8. </w:t>
      </w:r>
      <w:r w:rsidR="00D37814" w:rsidRPr="001077ED">
        <w:rPr>
          <w:rFonts w:ascii="Arial" w:hAnsi="Arial" w:cs="Arial"/>
          <w:b/>
          <w:sz w:val="24"/>
          <w:szCs w:val="24"/>
          <w:lang w:val="sq-AL"/>
        </w:rPr>
        <w:t>Në ekzistencën e këtyre fakteve, Autoriteti Kontraktor kishte detyrimin që të skualifikonte bashkimin e operatorëve “Marketing &amp; Distribution” sh.p.k dhe “Trimed” sh.p.k., duke e konsideruar Licencën e zotëruar nga “M&amp;D” si të pamjaftueshme për të provuar zotërimin e kapaciteteve për ofrimin e shërbimeve që janë objekt i kontratës së koncesionit. Të dyja shoqëritë në përbërje të këtij ofertuesi, nuk zotërojnë aftësinë teknike dhe kapacitetin e nevojshëm për ofrimin e shërbimit, për shkak se këtë shërbim nuk e kanë në objektin e ligjshëm të veprimtarisë së tyre.</w:t>
      </w:r>
    </w:p>
    <w:p w:rsidR="00C0766A" w:rsidRPr="001077ED" w:rsidRDefault="00C0766A" w:rsidP="00B22E14">
      <w:pPr>
        <w:pStyle w:val="ListParagraph"/>
        <w:spacing w:line="276" w:lineRule="auto"/>
        <w:ind w:left="0"/>
        <w:jc w:val="both"/>
        <w:rPr>
          <w:rFonts w:ascii="Arial" w:eastAsia="Times New Roman" w:hAnsi="Arial" w:cs="Arial"/>
          <w:sz w:val="26"/>
          <w:szCs w:val="26"/>
          <w:lang w:val="it-IT"/>
        </w:rPr>
      </w:pPr>
    </w:p>
    <w:p w:rsidR="005F5B60" w:rsidRPr="001077ED" w:rsidRDefault="00A8155E" w:rsidP="00B22E14">
      <w:pPr>
        <w:spacing w:line="276" w:lineRule="auto"/>
        <w:jc w:val="both"/>
        <w:rPr>
          <w:rFonts w:ascii="Arial" w:hAnsi="Arial" w:cs="Arial"/>
          <w:bCs/>
          <w:sz w:val="24"/>
          <w:szCs w:val="24"/>
          <w:lang w:val="sq-AL"/>
        </w:rPr>
      </w:pPr>
      <w:r w:rsidRPr="001077ED">
        <w:rPr>
          <w:rFonts w:ascii="Arial" w:eastAsia="Times New Roman" w:hAnsi="Arial" w:cs="Arial"/>
          <w:b/>
          <w:sz w:val="24"/>
          <w:szCs w:val="24"/>
          <w:lang w:val="sq-AL"/>
        </w:rPr>
        <w:t>3.3.</w:t>
      </w:r>
      <w:r w:rsidR="00D37814" w:rsidRPr="001077ED">
        <w:rPr>
          <w:rFonts w:ascii="Arial" w:eastAsia="Times New Roman" w:hAnsi="Arial" w:cs="Arial"/>
          <w:sz w:val="24"/>
          <w:szCs w:val="24"/>
          <w:lang w:val="sq-AL"/>
        </w:rPr>
        <w:t xml:space="preserve">Së dyti, pajisja e vetëm njërës nga shoqëritë që janë pjesë e këtij bashkimi të operatorëve ekonomik, </w:t>
      </w:r>
      <w:bookmarkStart w:id="0" w:name="_GoBack"/>
      <w:bookmarkEnd w:id="0"/>
      <w:r w:rsidR="00D37814" w:rsidRPr="001077ED">
        <w:rPr>
          <w:rFonts w:ascii="Arial" w:eastAsia="Times New Roman" w:hAnsi="Arial" w:cs="Arial"/>
          <w:sz w:val="24"/>
          <w:szCs w:val="24"/>
          <w:lang w:val="sq-AL"/>
        </w:rPr>
        <w:t xml:space="preserve">dy ditë përpara skadimit të afatit për dorëzimin e ofertave të vlefshme, është tregues dhe provë e qartë e mospërmbushjes së një tjetër kriteri nga </w:t>
      </w:r>
      <w:r w:rsidR="00D37814" w:rsidRPr="001077ED">
        <w:rPr>
          <w:rFonts w:ascii="Arial" w:eastAsia="Times New Roman" w:hAnsi="Arial" w:cs="Arial"/>
          <w:sz w:val="24"/>
          <w:szCs w:val="24"/>
          <w:lang w:val="sq-AL"/>
        </w:rPr>
        <w:lastRenderedPageBreak/>
        <w:t xml:space="preserve">ofertuesi i shpallur fitues. </w:t>
      </w:r>
      <w:r w:rsidR="005F5B60" w:rsidRPr="001077ED">
        <w:rPr>
          <w:rFonts w:ascii="Arial" w:hAnsi="Arial" w:cs="Arial"/>
          <w:bCs/>
          <w:sz w:val="24"/>
          <w:szCs w:val="24"/>
          <w:lang w:val="it-IT"/>
        </w:rPr>
        <w:t>Në pikën 2.3 – kapaciteti teknik, paragrafi 2</w:t>
      </w:r>
      <w:r w:rsidR="00D37814" w:rsidRPr="001077ED">
        <w:rPr>
          <w:rFonts w:ascii="Arial" w:hAnsi="Arial" w:cs="Arial"/>
          <w:bCs/>
          <w:sz w:val="24"/>
          <w:szCs w:val="24"/>
          <w:lang w:val="it-IT"/>
        </w:rPr>
        <w:t xml:space="preserve"> të Dokumenteve të Tenderit,</w:t>
      </w:r>
      <w:r w:rsidR="005F5B60" w:rsidRPr="001077ED">
        <w:rPr>
          <w:rFonts w:ascii="Arial" w:hAnsi="Arial" w:cs="Arial"/>
          <w:bCs/>
          <w:sz w:val="24"/>
          <w:szCs w:val="24"/>
          <w:lang w:val="it-IT"/>
        </w:rPr>
        <w:t xml:space="preserve"> autoriteti kontraktor ka përcaktuar </w:t>
      </w:r>
      <w:r w:rsidR="00D37814" w:rsidRPr="001077ED">
        <w:rPr>
          <w:rFonts w:ascii="Arial" w:hAnsi="Arial" w:cs="Arial"/>
          <w:bCs/>
          <w:sz w:val="24"/>
          <w:szCs w:val="24"/>
          <w:lang w:val="it-IT"/>
        </w:rPr>
        <w:t>se: “</w:t>
      </w:r>
      <w:r w:rsidR="005F5B60" w:rsidRPr="001077ED">
        <w:rPr>
          <w:rFonts w:ascii="Arial" w:hAnsi="Arial" w:cs="Arial"/>
          <w:bCs/>
          <w:i/>
          <w:iCs/>
          <w:sz w:val="24"/>
          <w:szCs w:val="24"/>
          <w:lang w:val="sq-AL"/>
        </w:rPr>
        <w:t>Ofertuesi duhet të vërtetoj</w:t>
      </w:r>
      <w:r w:rsidR="00D37814" w:rsidRPr="001077ED">
        <w:rPr>
          <w:rFonts w:ascii="Arial" w:hAnsi="Arial" w:cs="Arial"/>
          <w:bCs/>
          <w:i/>
          <w:iCs/>
          <w:sz w:val="24"/>
          <w:szCs w:val="24"/>
          <w:lang w:val="sq-AL"/>
        </w:rPr>
        <w:t>ë</w:t>
      </w:r>
      <w:r w:rsidR="005F5B60" w:rsidRPr="001077ED">
        <w:rPr>
          <w:rFonts w:ascii="Arial" w:hAnsi="Arial" w:cs="Arial"/>
          <w:bCs/>
          <w:i/>
          <w:iCs/>
          <w:sz w:val="24"/>
          <w:szCs w:val="24"/>
          <w:lang w:val="sq-AL"/>
        </w:rPr>
        <w:t xml:space="preserve"> eksperiencë t</w:t>
      </w:r>
      <w:r w:rsidR="00D37814" w:rsidRPr="001077ED">
        <w:rPr>
          <w:rFonts w:ascii="Arial" w:hAnsi="Arial" w:cs="Arial"/>
          <w:bCs/>
          <w:i/>
          <w:iCs/>
          <w:sz w:val="24"/>
          <w:szCs w:val="24"/>
          <w:lang w:val="sq-AL"/>
        </w:rPr>
        <w:t>ë</w:t>
      </w:r>
      <w:r w:rsidR="005F5B60" w:rsidRPr="001077ED">
        <w:rPr>
          <w:rFonts w:ascii="Arial" w:hAnsi="Arial" w:cs="Arial"/>
          <w:bCs/>
          <w:i/>
          <w:iCs/>
          <w:sz w:val="24"/>
          <w:szCs w:val="24"/>
          <w:lang w:val="sq-AL"/>
        </w:rPr>
        <w:t xml:space="preserve"> mëparshme në t</w:t>
      </w:r>
      <w:r w:rsidR="00D37814" w:rsidRPr="001077ED">
        <w:rPr>
          <w:rFonts w:ascii="Arial" w:hAnsi="Arial" w:cs="Arial"/>
          <w:bCs/>
          <w:i/>
          <w:iCs/>
          <w:sz w:val="24"/>
          <w:szCs w:val="24"/>
          <w:lang w:val="sq-AL"/>
        </w:rPr>
        <w:t>ë</w:t>
      </w:r>
      <w:r w:rsidR="005F5B60" w:rsidRPr="001077ED">
        <w:rPr>
          <w:rFonts w:ascii="Arial" w:hAnsi="Arial" w:cs="Arial"/>
          <w:bCs/>
          <w:i/>
          <w:iCs/>
          <w:sz w:val="24"/>
          <w:szCs w:val="24"/>
          <w:lang w:val="sq-AL"/>
        </w:rPr>
        <w:t xml:space="preserve"> paktën një projekt t</w:t>
      </w:r>
      <w:r w:rsidR="00D37814" w:rsidRPr="001077ED">
        <w:rPr>
          <w:rFonts w:ascii="Arial" w:hAnsi="Arial" w:cs="Arial"/>
          <w:bCs/>
          <w:i/>
          <w:iCs/>
          <w:sz w:val="24"/>
          <w:szCs w:val="24"/>
          <w:lang w:val="sq-AL"/>
        </w:rPr>
        <w:t>ë</w:t>
      </w:r>
      <w:r w:rsidR="005F5B60" w:rsidRPr="001077ED">
        <w:rPr>
          <w:rFonts w:ascii="Arial" w:hAnsi="Arial" w:cs="Arial"/>
          <w:bCs/>
          <w:i/>
          <w:iCs/>
          <w:sz w:val="24"/>
          <w:szCs w:val="24"/>
          <w:lang w:val="sq-AL"/>
        </w:rPr>
        <w:t xml:space="preserve"> mëparshëm n</w:t>
      </w:r>
      <w:r w:rsidR="00D37814" w:rsidRPr="001077ED">
        <w:rPr>
          <w:rFonts w:ascii="Arial" w:hAnsi="Arial" w:cs="Arial"/>
          <w:bCs/>
          <w:i/>
          <w:iCs/>
          <w:sz w:val="24"/>
          <w:szCs w:val="24"/>
          <w:lang w:val="sq-AL"/>
        </w:rPr>
        <w:t>ë</w:t>
      </w:r>
      <w:r w:rsidR="005F5B60" w:rsidRPr="001077ED">
        <w:rPr>
          <w:rFonts w:ascii="Arial" w:hAnsi="Arial" w:cs="Arial"/>
          <w:bCs/>
          <w:i/>
          <w:iCs/>
          <w:sz w:val="24"/>
          <w:szCs w:val="24"/>
          <w:lang w:val="sq-AL"/>
        </w:rPr>
        <w:t xml:space="preserve"> shërbimin shëndetësor</w:t>
      </w:r>
      <w:r w:rsidR="005F5B60" w:rsidRPr="001077ED">
        <w:rPr>
          <w:rFonts w:ascii="Arial" w:hAnsi="Arial" w:cs="Arial"/>
          <w:bCs/>
          <w:sz w:val="24"/>
          <w:szCs w:val="24"/>
          <w:lang w:val="sq-AL"/>
        </w:rPr>
        <w:t>.</w:t>
      </w:r>
      <w:r w:rsidR="00D37814" w:rsidRPr="001077ED">
        <w:rPr>
          <w:rFonts w:ascii="Arial" w:hAnsi="Arial" w:cs="Arial"/>
          <w:bCs/>
          <w:sz w:val="24"/>
          <w:szCs w:val="24"/>
          <w:lang w:val="sq-AL"/>
        </w:rPr>
        <w:t>”.</w:t>
      </w:r>
    </w:p>
    <w:p w:rsidR="00D00BF3" w:rsidRPr="001077ED" w:rsidRDefault="00D00BF3" w:rsidP="00B22E14">
      <w:pPr>
        <w:spacing w:line="276" w:lineRule="auto"/>
        <w:jc w:val="both"/>
        <w:rPr>
          <w:rFonts w:ascii="Arial" w:hAnsi="Arial" w:cs="Arial"/>
          <w:bCs/>
          <w:sz w:val="24"/>
          <w:szCs w:val="24"/>
          <w:lang w:val="sq-AL"/>
        </w:rPr>
      </w:pPr>
    </w:p>
    <w:p w:rsidR="0092317B" w:rsidRPr="001077ED" w:rsidRDefault="000D0986" w:rsidP="00B22E14">
      <w:pPr>
        <w:pStyle w:val="ListParagraph"/>
        <w:spacing w:line="276" w:lineRule="auto"/>
        <w:ind w:left="0"/>
        <w:jc w:val="both"/>
        <w:rPr>
          <w:rFonts w:ascii="Arial" w:hAnsi="Arial" w:cs="Arial"/>
          <w:bCs/>
          <w:sz w:val="24"/>
          <w:szCs w:val="24"/>
          <w:lang w:val="sq-AL"/>
        </w:rPr>
      </w:pPr>
      <w:r w:rsidRPr="001077ED">
        <w:rPr>
          <w:rFonts w:ascii="Arial" w:hAnsi="Arial" w:cs="Arial"/>
          <w:b/>
          <w:bCs/>
          <w:sz w:val="24"/>
          <w:szCs w:val="24"/>
          <w:lang w:val="sq-AL"/>
        </w:rPr>
        <w:t>3.3.1.</w:t>
      </w:r>
      <w:r w:rsidR="00D00BF3" w:rsidRPr="001077ED">
        <w:rPr>
          <w:rFonts w:ascii="Arial" w:hAnsi="Arial" w:cs="Arial"/>
          <w:bCs/>
          <w:sz w:val="24"/>
          <w:szCs w:val="24"/>
          <w:lang w:val="sq-AL"/>
        </w:rPr>
        <w:t>Fillimisht d</w:t>
      </w:r>
      <w:r w:rsidR="00B000A6" w:rsidRPr="001077ED">
        <w:rPr>
          <w:rFonts w:ascii="Arial" w:hAnsi="Arial" w:cs="Arial"/>
          <w:bCs/>
          <w:sz w:val="24"/>
          <w:szCs w:val="24"/>
          <w:lang w:val="sq-AL"/>
        </w:rPr>
        <w:t>ë</w:t>
      </w:r>
      <w:r w:rsidR="00D00BF3" w:rsidRPr="001077ED">
        <w:rPr>
          <w:rFonts w:ascii="Arial" w:hAnsi="Arial" w:cs="Arial"/>
          <w:bCs/>
          <w:sz w:val="24"/>
          <w:szCs w:val="24"/>
          <w:lang w:val="sq-AL"/>
        </w:rPr>
        <w:t>shirojm</w:t>
      </w:r>
      <w:r w:rsidR="00B000A6" w:rsidRPr="001077ED">
        <w:rPr>
          <w:rFonts w:ascii="Arial" w:hAnsi="Arial" w:cs="Arial"/>
          <w:bCs/>
          <w:sz w:val="24"/>
          <w:szCs w:val="24"/>
          <w:lang w:val="sq-AL"/>
        </w:rPr>
        <w:t>ë</w:t>
      </w:r>
      <w:r w:rsidR="00D00BF3" w:rsidRPr="001077ED">
        <w:rPr>
          <w:rFonts w:ascii="Arial" w:hAnsi="Arial" w:cs="Arial"/>
          <w:bCs/>
          <w:sz w:val="24"/>
          <w:szCs w:val="24"/>
          <w:lang w:val="sq-AL"/>
        </w:rPr>
        <w:t xml:space="preserve"> t</w:t>
      </w:r>
      <w:r w:rsidR="00B000A6" w:rsidRPr="001077ED">
        <w:rPr>
          <w:rFonts w:ascii="Arial" w:hAnsi="Arial" w:cs="Arial"/>
          <w:bCs/>
          <w:sz w:val="24"/>
          <w:szCs w:val="24"/>
          <w:lang w:val="sq-AL"/>
        </w:rPr>
        <w:t>ë</w:t>
      </w:r>
      <w:r w:rsidR="00D00BF3" w:rsidRPr="001077ED">
        <w:rPr>
          <w:rFonts w:ascii="Arial" w:hAnsi="Arial" w:cs="Arial"/>
          <w:bCs/>
          <w:sz w:val="24"/>
          <w:szCs w:val="24"/>
          <w:lang w:val="sq-AL"/>
        </w:rPr>
        <w:t xml:space="preserve"> sqarojm</w:t>
      </w:r>
      <w:r w:rsidR="00B000A6" w:rsidRPr="001077ED">
        <w:rPr>
          <w:rFonts w:ascii="Arial" w:hAnsi="Arial" w:cs="Arial"/>
          <w:bCs/>
          <w:sz w:val="24"/>
          <w:szCs w:val="24"/>
          <w:lang w:val="sq-AL"/>
        </w:rPr>
        <w:t>ë</w:t>
      </w:r>
      <w:r w:rsidR="00D00BF3" w:rsidRPr="001077ED">
        <w:rPr>
          <w:rFonts w:ascii="Arial" w:hAnsi="Arial" w:cs="Arial"/>
          <w:bCs/>
          <w:sz w:val="24"/>
          <w:szCs w:val="24"/>
          <w:lang w:val="sq-AL"/>
        </w:rPr>
        <w:t xml:space="preserve"> se vendosja e k</w:t>
      </w:r>
      <w:r w:rsidR="00B000A6" w:rsidRPr="001077ED">
        <w:rPr>
          <w:rFonts w:ascii="Arial" w:hAnsi="Arial" w:cs="Arial"/>
          <w:bCs/>
          <w:sz w:val="24"/>
          <w:szCs w:val="24"/>
          <w:lang w:val="sq-AL"/>
        </w:rPr>
        <w:t>ë</w:t>
      </w:r>
      <w:r w:rsidR="00D00BF3" w:rsidRPr="001077ED">
        <w:rPr>
          <w:rFonts w:ascii="Arial" w:hAnsi="Arial" w:cs="Arial"/>
          <w:bCs/>
          <w:sz w:val="24"/>
          <w:szCs w:val="24"/>
          <w:lang w:val="sq-AL"/>
        </w:rPr>
        <w:t xml:space="preserve">tij kriteri </w:t>
      </w:r>
      <w:r w:rsidR="00B000A6" w:rsidRPr="001077ED">
        <w:rPr>
          <w:rFonts w:ascii="Arial" w:hAnsi="Arial" w:cs="Arial"/>
          <w:bCs/>
          <w:sz w:val="24"/>
          <w:szCs w:val="24"/>
          <w:lang w:val="sq-AL"/>
        </w:rPr>
        <w:t>ë</w:t>
      </w:r>
      <w:r w:rsidR="00D00BF3" w:rsidRPr="001077ED">
        <w:rPr>
          <w:rFonts w:ascii="Arial" w:hAnsi="Arial" w:cs="Arial"/>
          <w:bCs/>
          <w:sz w:val="24"/>
          <w:szCs w:val="24"/>
          <w:lang w:val="sq-AL"/>
        </w:rPr>
        <w:t>sht</w:t>
      </w:r>
      <w:r w:rsidR="00B000A6" w:rsidRPr="001077ED">
        <w:rPr>
          <w:rFonts w:ascii="Arial" w:hAnsi="Arial" w:cs="Arial"/>
          <w:bCs/>
          <w:sz w:val="24"/>
          <w:szCs w:val="24"/>
          <w:lang w:val="sq-AL"/>
        </w:rPr>
        <w:t>ë</w:t>
      </w:r>
      <w:r w:rsidR="00D00BF3" w:rsidRPr="001077ED">
        <w:rPr>
          <w:rFonts w:ascii="Arial" w:hAnsi="Arial" w:cs="Arial"/>
          <w:bCs/>
          <w:sz w:val="24"/>
          <w:szCs w:val="24"/>
          <w:lang w:val="sq-AL"/>
        </w:rPr>
        <w:t xml:space="preserve"> e lidhur me provueshm</w:t>
      </w:r>
      <w:r w:rsidR="00B000A6" w:rsidRPr="001077ED">
        <w:rPr>
          <w:rFonts w:ascii="Arial" w:hAnsi="Arial" w:cs="Arial"/>
          <w:bCs/>
          <w:sz w:val="24"/>
          <w:szCs w:val="24"/>
          <w:lang w:val="sq-AL"/>
        </w:rPr>
        <w:t>ë</w:t>
      </w:r>
      <w:r w:rsidR="00D00BF3" w:rsidRPr="001077ED">
        <w:rPr>
          <w:rFonts w:ascii="Arial" w:hAnsi="Arial" w:cs="Arial"/>
          <w:bCs/>
          <w:sz w:val="24"/>
          <w:szCs w:val="24"/>
          <w:lang w:val="sq-AL"/>
        </w:rPr>
        <w:t>rin</w:t>
      </w:r>
      <w:r w:rsidR="00B000A6" w:rsidRPr="001077ED">
        <w:rPr>
          <w:rFonts w:ascii="Arial" w:hAnsi="Arial" w:cs="Arial"/>
          <w:bCs/>
          <w:sz w:val="24"/>
          <w:szCs w:val="24"/>
          <w:lang w:val="sq-AL"/>
        </w:rPr>
        <w:t>ë</w:t>
      </w:r>
      <w:r w:rsidR="00D00BF3" w:rsidRPr="001077ED">
        <w:rPr>
          <w:rFonts w:ascii="Arial" w:hAnsi="Arial" w:cs="Arial"/>
          <w:bCs/>
          <w:sz w:val="24"/>
          <w:szCs w:val="24"/>
          <w:lang w:val="sq-AL"/>
        </w:rPr>
        <w:t xml:space="preserve"> e zot</w:t>
      </w:r>
      <w:r w:rsidR="00B000A6" w:rsidRPr="001077ED">
        <w:rPr>
          <w:rFonts w:ascii="Arial" w:hAnsi="Arial" w:cs="Arial"/>
          <w:bCs/>
          <w:sz w:val="24"/>
          <w:szCs w:val="24"/>
          <w:lang w:val="sq-AL"/>
        </w:rPr>
        <w:t>ë</w:t>
      </w:r>
      <w:r w:rsidR="00D00BF3" w:rsidRPr="001077ED">
        <w:rPr>
          <w:rFonts w:ascii="Arial" w:hAnsi="Arial" w:cs="Arial"/>
          <w:bCs/>
          <w:sz w:val="24"/>
          <w:szCs w:val="24"/>
          <w:lang w:val="sq-AL"/>
        </w:rPr>
        <w:t>rimit t</w:t>
      </w:r>
      <w:r w:rsidR="00B000A6" w:rsidRPr="001077ED">
        <w:rPr>
          <w:rFonts w:ascii="Arial" w:hAnsi="Arial" w:cs="Arial"/>
          <w:bCs/>
          <w:sz w:val="24"/>
          <w:szCs w:val="24"/>
          <w:lang w:val="sq-AL"/>
        </w:rPr>
        <w:t>ë</w:t>
      </w:r>
      <w:r w:rsidR="00D00BF3" w:rsidRPr="001077ED">
        <w:rPr>
          <w:rFonts w:ascii="Arial" w:hAnsi="Arial" w:cs="Arial"/>
          <w:bCs/>
          <w:sz w:val="24"/>
          <w:szCs w:val="24"/>
          <w:lang w:val="sq-AL"/>
        </w:rPr>
        <w:t xml:space="preserve"> kapacitetit teknik, pra aft</w:t>
      </w:r>
      <w:r w:rsidR="00B000A6" w:rsidRPr="001077ED">
        <w:rPr>
          <w:rFonts w:ascii="Arial" w:hAnsi="Arial" w:cs="Arial"/>
          <w:bCs/>
          <w:sz w:val="24"/>
          <w:szCs w:val="24"/>
          <w:lang w:val="sq-AL"/>
        </w:rPr>
        <w:t>ë</w:t>
      </w:r>
      <w:r w:rsidR="00D00BF3" w:rsidRPr="001077ED">
        <w:rPr>
          <w:rFonts w:ascii="Arial" w:hAnsi="Arial" w:cs="Arial"/>
          <w:bCs/>
          <w:sz w:val="24"/>
          <w:szCs w:val="24"/>
          <w:lang w:val="sq-AL"/>
        </w:rPr>
        <w:t>sis</w:t>
      </w:r>
      <w:r w:rsidR="00B000A6" w:rsidRPr="001077ED">
        <w:rPr>
          <w:rFonts w:ascii="Arial" w:hAnsi="Arial" w:cs="Arial"/>
          <w:bCs/>
          <w:sz w:val="24"/>
          <w:szCs w:val="24"/>
          <w:lang w:val="sq-AL"/>
        </w:rPr>
        <w:t>ë</w:t>
      </w:r>
      <w:r w:rsidR="00D00BF3" w:rsidRPr="001077ED">
        <w:rPr>
          <w:rFonts w:ascii="Arial" w:hAnsi="Arial" w:cs="Arial"/>
          <w:bCs/>
          <w:sz w:val="24"/>
          <w:szCs w:val="24"/>
          <w:lang w:val="sq-AL"/>
        </w:rPr>
        <w:t xml:space="preserve"> s</w:t>
      </w:r>
      <w:r w:rsidR="00B000A6" w:rsidRPr="001077ED">
        <w:rPr>
          <w:rFonts w:ascii="Arial" w:hAnsi="Arial" w:cs="Arial"/>
          <w:bCs/>
          <w:sz w:val="24"/>
          <w:szCs w:val="24"/>
          <w:lang w:val="sq-AL"/>
        </w:rPr>
        <w:t>ë</w:t>
      </w:r>
      <w:r w:rsidR="00D00BF3" w:rsidRPr="001077ED">
        <w:rPr>
          <w:rFonts w:ascii="Arial" w:hAnsi="Arial" w:cs="Arial"/>
          <w:bCs/>
          <w:sz w:val="24"/>
          <w:szCs w:val="24"/>
          <w:lang w:val="sq-AL"/>
        </w:rPr>
        <w:t xml:space="preserve"> operatorit ekonomik p</w:t>
      </w:r>
      <w:r w:rsidR="00B000A6" w:rsidRPr="001077ED">
        <w:rPr>
          <w:rFonts w:ascii="Arial" w:hAnsi="Arial" w:cs="Arial"/>
          <w:bCs/>
          <w:sz w:val="24"/>
          <w:szCs w:val="24"/>
          <w:lang w:val="sq-AL"/>
        </w:rPr>
        <w:t>ë</w:t>
      </w:r>
      <w:r w:rsidR="00D00BF3" w:rsidRPr="001077ED">
        <w:rPr>
          <w:rFonts w:ascii="Arial" w:hAnsi="Arial" w:cs="Arial"/>
          <w:bCs/>
          <w:sz w:val="24"/>
          <w:szCs w:val="24"/>
          <w:lang w:val="sq-AL"/>
        </w:rPr>
        <w:t>r t</w:t>
      </w:r>
      <w:r w:rsidR="00B000A6" w:rsidRPr="001077ED">
        <w:rPr>
          <w:rFonts w:ascii="Arial" w:hAnsi="Arial" w:cs="Arial"/>
          <w:bCs/>
          <w:sz w:val="24"/>
          <w:szCs w:val="24"/>
          <w:lang w:val="sq-AL"/>
        </w:rPr>
        <w:t>ë</w:t>
      </w:r>
      <w:r w:rsidR="00D00BF3" w:rsidRPr="001077ED">
        <w:rPr>
          <w:rFonts w:ascii="Arial" w:hAnsi="Arial" w:cs="Arial"/>
          <w:bCs/>
          <w:sz w:val="24"/>
          <w:szCs w:val="24"/>
          <w:lang w:val="sq-AL"/>
        </w:rPr>
        <w:t xml:space="preserve"> ofruar sh</w:t>
      </w:r>
      <w:r w:rsidR="00B000A6" w:rsidRPr="001077ED">
        <w:rPr>
          <w:rFonts w:ascii="Arial" w:hAnsi="Arial" w:cs="Arial"/>
          <w:bCs/>
          <w:sz w:val="24"/>
          <w:szCs w:val="24"/>
          <w:lang w:val="sq-AL"/>
        </w:rPr>
        <w:t>ë</w:t>
      </w:r>
      <w:r w:rsidR="00D00BF3" w:rsidRPr="001077ED">
        <w:rPr>
          <w:rFonts w:ascii="Arial" w:hAnsi="Arial" w:cs="Arial"/>
          <w:bCs/>
          <w:sz w:val="24"/>
          <w:szCs w:val="24"/>
          <w:lang w:val="sq-AL"/>
        </w:rPr>
        <w:t>rbimin. Eksperienca e m</w:t>
      </w:r>
      <w:r w:rsidR="00B000A6" w:rsidRPr="001077ED">
        <w:rPr>
          <w:rFonts w:ascii="Arial" w:hAnsi="Arial" w:cs="Arial"/>
          <w:bCs/>
          <w:sz w:val="24"/>
          <w:szCs w:val="24"/>
          <w:lang w:val="sq-AL"/>
        </w:rPr>
        <w:t>ë</w:t>
      </w:r>
      <w:r w:rsidR="00D00BF3" w:rsidRPr="001077ED">
        <w:rPr>
          <w:rFonts w:ascii="Arial" w:hAnsi="Arial" w:cs="Arial"/>
          <w:bCs/>
          <w:sz w:val="24"/>
          <w:szCs w:val="24"/>
          <w:lang w:val="sq-AL"/>
        </w:rPr>
        <w:t>parshme n</w:t>
      </w:r>
      <w:r w:rsidR="00B000A6" w:rsidRPr="001077ED">
        <w:rPr>
          <w:rFonts w:ascii="Arial" w:hAnsi="Arial" w:cs="Arial"/>
          <w:bCs/>
          <w:sz w:val="24"/>
          <w:szCs w:val="24"/>
          <w:lang w:val="sq-AL"/>
        </w:rPr>
        <w:t>ë</w:t>
      </w:r>
      <w:r w:rsidR="00D00BF3" w:rsidRPr="001077ED">
        <w:rPr>
          <w:rFonts w:ascii="Arial" w:hAnsi="Arial" w:cs="Arial"/>
          <w:bCs/>
          <w:sz w:val="24"/>
          <w:szCs w:val="24"/>
          <w:lang w:val="sq-AL"/>
        </w:rPr>
        <w:t xml:space="preserve"> projekte n</w:t>
      </w:r>
      <w:r w:rsidR="00B000A6" w:rsidRPr="001077ED">
        <w:rPr>
          <w:rFonts w:ascii="Arial" w:hAnsi="Arial" w:cs="Arial"/>
          <w:bCs/>
          <w:sz w:val="24"/>
          <w:szCs w:val="24"/>
          <w:lang w:val="sq-AL"/>
        </w:rPr>
        <w:t>ë</w:t>
      </w:r>
      <w:r w:rsidR="00D00BF3" w:rsidRPr="001077ED">
        <w:rPr>
          <w:rFonts w:ascii="Arial" w:hAnsi="Arial" w:cs="Arial"/>
          <w:bCs/>
          <w:sz w:val="24"/>
          <w:szCs w:val="24"/>
          <w:lang w:val="sq-AL"/>
        </w:rPr>
        <w:t xml:space="preserve"> sh</w:t>
      </w:r>
      <w:r w:rsidR="00B000A6" w:rsidRPr="001077ED">
        <w:rPr>
          <w:rFonts w:ascii="Arial" w:hAnsi="Arial" w:cs="Arial"/>
          <w:bCs/>
          <w:sz w:val="24"/>
          <w:szCs w:val="24"/>
          <w:lang w:val="sq-AL"/>
        </w:rPr>
        <w:t>ë</w:t>
      </w:r>
      <w:r w:rsidR="00D00BF3" w:rsidRPr="001077ED">
        <w:rPr>
          <w:rFonts w:ascii="Arial" w:hAnsi="Arial" w:cs="Arial"/>
          <w:bCs/>
          <w:sz w:val="24"/>
          <w:szCs w:val="24"/>
          <w:lang w:val="sq-AL"/>
        </w:rPr>
        <w:t>rbimin sh</w:t>
      </w:r>
      <w:r w:rsidR="00B000A6" w:rsidRPr="001077ED">
        <w:rPr>
          <w:rFonts w:ascii="Arial" w:hAnsi="Arial" w:cs="Arial"/>
          <w:bCs/>
          <w:sz w:val="24"/>
          <w:szCs w:val="24"/>
          <w:lang w:val="sq-AL"/>
        </w:rPr>
        <w:t>ë</w:t>
      </w:r>
      <w:r w:rsidR="00D00BF3" w:rsidRPr="001077ED">
        <w:rPr>
          <w:rFonts w:ascii="Arial" w:hAnsi="Arial" w:cs="Arial"/>
          <w:bCs/>
          <w:sz w:val="24"/>
          <w:szCs w:val="24"/>
          <w:lang w:val="sq-AL"/>
        </w:rPr>
        <w:t>ndet</w:t>
      </w:r>
      <w:r w:rsidR="00B000A6" w:rsidRPr="001077ED">
        <w:rPr>
          <w:rFonts w:ascii="Arial" w:hAnsi="Arial" w:cs="Arial"/>
          <w:bCs/>
          <w:sz w:val="24"/>
          <w:szCs w:val="24"/>
          <w:lang w:val="sq-AL"/>
        </w:rPr>
        <w:t>ë</w:t>
      </w:r>
      <w:r w:rsidR="00D00BF3" w:rsidRPr="001077ED">
        <w:rPr>
          <w:rFonts w:ascii="Arial" w:hAnsi="Arial" w:cs="Arial"/>
          <w:bCs/>
          <w:sz w:val="24"/>
          <w:szCs w:val="24"/>
          <w:lang w:val="sq-AL"/>
        </w:rPr>
        <w:t>sor, n</w:t>
      </w:r>
      <w:r w:rsidR="00B000A6" w:rsidRPr="001077ED">
        <w:rPr>
          <w:rFonts w:ascii="Arial" w:hAnsi="Arial" w:cs="Arial"/>
          <w:bCs/>
          <w:sz w:val="24"/>
          <w:szCs w:val="24"/>
          <w:lang w:val="sq-AL"/>
        </w:rPr>
        <w:t>ë</w:t>
      </w:r>
      <w:r w:rsidR="00D00BF3" w:rsidRPr="001077ED">
        <w:rPr>
          <w:rFonts w:ascii="Arial" w:hAnsi="Arial" w:cs="Arial"/>
          <w:bCs/>
          <w:sz w:val="24"/>
          <w:szCs w:val="24"/>
          <w:lang w:val="sq-AL"/>
        </w:rPr>
        <w:t>nkupton realizimin e m</w:t>
      </w:r>
      <w:r w:rsidR="00B000A6" w:rsidRPr="001077ED">
        <w:rPr>
          <w:rFonts w:ascii="Arial" w:hAnsi="Arial" w:cs="Arial"/>
          <w:bCs/>
          <w:sz w:val="24"/>
          <w:szCs w:val="24"/>
          <w:lang w:val="sq-AL"/>
        </w:rPr>
        <w:t>ë</w:t>
      </w:r>
      <w:r w:rsidR="00D00BF3" w:rsidRPr="001077ED">
        <w:rPr>
          <w:rFonts w:ascii="Arial" w:hAnsi="Arial" w:cs="Arial"/>
          <w:bCs/>
          <w:sz w:val="24"/>
          <w:szCs w:val="24"/>
          <w:lang w:val="sq-AL"/>
        </w:rPr>
        <w:t>parsh</w:t>
      </w:r>
      <w:r w:rsidR="00B000A6" w:rsidRPr="001077ED">
        <w:rPr>
          <w:rFonts w:ascii="Arial" w:hAnsi="Arial" w:cs="Arial"/>
          <w:bCs/>
          <w:sz w:val="24"/>
          <w:szCs w:val="24"/>
          <w:lang w:val="sq-AL"/>
        </w:rPr>
        <w:t>ë</w:t>
      </w:r>
      <w:r w:rsidR="00D00BF3" w:rsidRPr="001077ED">
        <w:rPr>
          <w:rFonts w:ascii="Arial" w:hAnsi="Arial" w:cs="Arial"/>
          <w:bCs/>
          <w:sz w:val="24"/>
          <w:szCs w:val="24"/>
          <w:lang w:val="sq-AL"/>
        </w:rPr>
        <w:t>m t</w:t>
      </w:r>
      <w:r w:rsidR="00B000A6" w:rsidRPr="001077ED">
        <w:rPr>
          <w:rFonts w:ascii="Arial" w:hAnsi="Arial" w:cs="Arial"/>
          <w:bCs/>
          <w:sz w:val="24"/>
          <w:szCs w:val="24"/>
          <w:lang w:val="sq-AL"/>
        </w:rPr>
        <w:t>ë</w:t>
      </w:r>
      <w:r w:rsidR="00D00BF3" w:rsidRPr="001077ED">
        <w:rPr>
          <w:rFonts w:ascii="Arial" w:hAnsi="Arial" w:cs="Arial"/>
          <w:bCs/>
          <w:sz w:val="24"/>
          <w:szCs w:val="24"/>
          <w:lang w:val="sq-AL"/>
        </w:rPr>
        <w:t xml:space="preserve"> projekteve q</w:t>
      </w:r>
      <w:r w:rsidR="00B000A6" w:rsidRPr="001077ED">
        <w:rPr>
          <w:rFonts w:ascii="Arial" w:hAnsi="Arial" w:cs="Arial"/>
          <w:bCs/>
          <w:sz w:val="24"/>
          <w:szCs w:val="24"/>
          <w:lang w:val="sq-AL"/>
        </w:rPr>
        <w:t>ë</w:t>
      </w:r>
      <w:r w:rsidR="00D00BF3" w:rsidRPr="001077ED">
        <w:rPr>
          <w:rFonts w:ascii="Arial" w:hAnsi="Arial" w:cs="Arial"/>
          <w:bCs/>
          <w:sz w:val="24"/>
          <w:szCs w:val="24"/>
          <w:lang w:val="sq-AL"/>
        </w:rPr>
        <w:t xml:space="preserve"> jan</w:t>
      </w:r>
      <w:r w:rsidR="00B000A6" w:rsidRPr="001077ED">
        <w:rPr>
          <w:rFonts w:ascii="Arial" w:hAnsi="Arial" w:cs="Arial"/>
          <w:bCs/>
          <w:sz w:val="24"/>
          <w:szCs w:val="24"/>
          <w:lang w:val="sq-AL"/>
        </w:rPr>
        <w:t>ë</w:t>
      </w:r>
      <w:r w:rsidR="00D00BF3" w:rsidRPr="001077ED">
        <w:rPr>
          <w:rFonts w:ascii="Arial" w:hAnsi="Arial" w:cs="Arial"/>
          <w:bCs/>
          <w:sz w:val="24"/>
          <w:szCs w:val="24"/>
          <w:lang w:val="sq-AL"/>
        </w:rPr>
        <w:t xml:space="preserve"> t</w:t>
      </w:r>
      <w:r w:rsidR="00B000A6" w:rsidRPr="001077ED">
        <w:rPr>
          <w:rFonts w:ascii="Arial" w:hAnsi="Arial" w:cs="Arial"/>
          <w:bCs/>
          <w:sz w:val="24"/>
          <w:szCs w:val="24"/>
          <w:lang w:val="sq-AL"/>
        </w:rPr>
        <w:t>ë</w:t>
      </w:r>
      <w:r w:rsidR="00D00BF3" w:rsidRPr="001077ED">
        <w:rPr>
          <w:rFonts w:ascii="Arial" w:hAnsi="Arial" w:cs="Arial"/>
          <w:bCs/>
          <w:sz w:val="24"/>
          <w:szCs w:val="24"/>
          <w:lang w:val="sq-AL"/>
        </w:rPr>
        <w:t xml:space="preserve"> nj</w:t>
      </w:r>
      <w:r w:rsidR="00B000A6" w:rsidRPr="001077ED">
        <w:rPr>
          <w:rFonts w:ascii="Arial" w:hAnsi="Arial" w:cs="Arial"/>
          <w:bCs/>
          <w:sz w:val="24"/>
          <w:szCs w:val="24"/>
          <w:lang w:val="sq-AL"/>
        </w:rPr>
        <w:t>ë</w:t>
      </w:r>
      <w:r w:rsidR="00D00BF3" w:rsidRPr="001077ED">
        <w:rPr>
          <w:rFonts w:ascii="Arial" w:hAnsi="Arial" w:cs="Arial"/>
          <w:bCs/>
          <w:sz w:val="24"/>
          <w:szCs w:val="24"/>
          <w:lang w:val="sq-AL"/>
        </w:rPr>
        <w:t>jta apo t</w:t>
      </w:r>
      <w:r w:rsidR="00B000A6" w:rsidRPr="001077ED">
        <w:rPr>
          <w:rFonts w:ascii="Arial" w:hAnsi="Arial" w:cs="Arial"/>
          <w:bCs/>
          <w:sz w:val="24"/>
          <w:szCs w:val="24"/>
          <w:lang w:val="sq-AL"/>
        </w:rPr>
        <w:t>ë</w:t>
      </w:r>
      <w:r w:rsidR="00D00BF3" w:rsidRPr="001077ED">
        <w:rPr>
          <w:rFonts w:ascii="Arial" w:hAnsi="Arial" w:cs="Arial"/>
          <w:bCs/>
          <w:sz w:val="24"/>
          <w:szCs w:val="24"/>
          <w:lang w:val="sq-AL"/>
        </w:rPr>
        <w:t xml:space="preserve"> ngjashme me projektin koncesionar q</w:t>
      </w:r>
      <w:r w:rsidR="00B000A6" w:rsidRPr="001077ED">
        <w:rPr>
          <w:rFonts w:ascii="Arial" w:hAnsi="Arial" w:cs="Arial"/>
          <w:bCs/>
          <w:sz w:val="24"/>
          <w:szCs w:val="24"/>
          <w:lang w:val="sq-AL"/>
        </w:rPr>
        <w:t>ëë</w:t>
      </w:r>
      <w:r w:rsidR="00D00BF3" w:rsidRPr="001077ED">
        <w:rPr>
          <w:rFonts w:ascii="Arial" w:hAnsi="Arial" w:cs="Arial"/>
          <w:bCs/>
          <w:sz w:val="24"/>
          <w:szCs w:val="24"/>
          <w:lang w:val="sq-AL"/>
        </w:rPr>
        <w:t>sht</w:t>
      </w:r>
      <w:r w:rsidR="00B000A6" w:rsidRPr="001077ED">
        <w:rPr>
          <w:rFonts w:ascii="Arial" w:hAnsi="Arial" w:cs="Arial"/>
          <w:bCs/>
          <w:sz w:val="24"/>
          <w:szCs w:val="24"/>
          <w:lang w:val="sq-AL"/>
        </w:rPr>
        <w:t>ë</w:t>
      </w:r>
      <w:r w:rsidR="00D00BF3" w:rsidRPr="001077ED">
        <w:rPr>
          <w:rFonts w:ascii="Arial" w:hAnsi="Arial" w:cs="Arial"/>
          <w:bCs/>
          <w:sz w:val="24"/>
          <w:szCs w:val="24"/>
          <w:lang w:val="sq-AL"/>
        </w:rPr>
        <w:t xml:space="preserve"> objekt i kontrat</w:t>
      </w:r>
      <w:r w:rsidR="00B000A6" w:rsidRPr="001077ED">
        <w:rPr>
          <w:rFonts w:ascii="Arial" w:hAnsi="Arial" w:cs="Arial"/>
          <w:bCs/>
          <w:sz w:val="24"/>
          <w:szCs w:val="24"/>
          <w:lang w:val="sq-AL"/>
        </w:rPr>
        <w:t>ë</w:t>
      </w:r>
      <w:r w:rsidR="00D00BF3" w:rsidRPr="001077ED">
        <w:rPr>
          <w:rFonts w:ascii="Arial" w:hAnsi="Arial" w:cs="Arial"/>
          <w:bCs/>
          <w:sz w:val="24"/>
          <w:szCs w:val="24"/>
          <w:lang w:val="sq-AL"/>
        </w:rPr>
        <w:t>s s</w:t>
      </w:r>
      <w:r w:rsidR="00B000A6" w:rsidRPr="001077ED">
        <w:rPr>
          <w:rFonts w:ascii="Arial" w:hAnsi="Arial" w:cs="Arial"/>
          <w:bCs/>
          <w:sz w:val="24"/>
          <w:szCs w:val="24"/>
          <w:lang w:val="sq-AL"/>
        </w:rPr>
        <w:t>ë</w:t>
      </w:r>
      <w:r w:rsidR="00D00BF3" w:rsidRPr="001077ED">
        <w:rPr>
          <w:rFonts w:ascii="Arial" w:hAnsi="Arial" w:cs="Arial"/>
          <w:bCs/>
          <w:sz w:val="24"/>
          <w:szCs w:val="24"/>
          <w:lang w:val="sq-AL"/>
        </w:rPr>
        <w:t xml:space="preserve"> koncesionit.</w:t>
      </w:r>
      <w:r w:rsidR="00C61146" w:rsidRPr="001077ED">
        <w:rPr>
          <w:rFonts w:ascii="Arial" w:hAnsi="Arial" w:cs="Arial"/>
          <w:bCs/>
          <w:sz w:val="24"/>
          <w:szCs w:val="24"/>
          <w:lang w:val="sq-AL"/>
        </w:rPr>
        <w:t xml:space="preserve"> Konkretisht, “eksperienca” nënkupton kryerjen e punëve/shërbime që bëjnë pjesë në të njëjtën kategori apo familje për nga natyra/objekti. </w:t>
      </w:r>
    </w:p>
    <w:p w:rsidR="0092317B" w:rsidRPr="001077ED" w:rsidRDefault="0092317B" w:rsidP="00B22E14">
      <w:pPr>
        <w:pStyle w:val="ListParagraph"/>
        <w:spacing w:line="276" w:lineRule="auto"/>
        <w:ind w:left="0"/>
        <w:jc w:val="both"/>
        <w:rPr>
          <w:rFonts w:ascii="Arial" w:hAnsi="Arial" w:cs="Arial"/>
          <w:bCs/>
          <w:sz w:val="24"/>
          <w:szCs w:val="24"/>
          <w:lang w:val="sq-AL"/>
        </w:rPr>
      </w:pPr>
    </w:p>
    <w:p w:rsidR="00C61146" w:rsidRPr="001077ED" w:rsidRDefault="000D0986" w:rsidP="00B22E14">
      <w:pPr>
        <w:pStyle w:val="ListParagraph"/>
        <w:spacing w:line="276" w:lineRule="auto"/>
        <w:ind w:left="0"/>
        <w:jc w:val="both"/>
        <w:rPr>
          <w:rFonts w:ascii="Arial" w:hAnsi="Arial" w:cs="Arial"/>
          <w:bCs/>
          <w:sz w:val="24"/>
          <w:szCs w:val="24"/>
          <w:lang w:val="sq-AL"/>
        </w:rPr>
      </w:pPr>
      <w:r w:rsidRPr="001077ED">
        <w:rPr>
          <w:rFonts w:ascii="Arial" w:hAnsi="Arial" w:cs="Arial"/>
          <w:b/>
          <w:bCs/>
          <w:sz w:val="24"/>
          <w:szCs w:val="24"/>
          <w:lang w:val="sq-AL"/>
        </w:rPr>
        <w:t>3.3.2.</w:t>
      </w:r>
      <w:r w:rsidR="00C61146" w:rsidRPr="001077ED">
        <w:rPr>
          <w:rFonts w:ascii="Arial" w:hAnsi="Arial" w:cs="Arial"/>
          <w:bCs/>
          <w:sz w:val="24"/>
          <w:szCs w:val="24"/>
          <w:lang w:val="sq-AL"/>
        </w:rPr>
        <w:t>Në këtë kuptim, nuk mund të konsiderohet kurr</w:t>
      </w:r>
      <w:r w:rsidR="00B000A6" w:rsidRPr="001077ED">
        <w:rPr>
          <w:rFonts w:ascii="Arial" w:hAnsi="Arial" w:cs="Arial"/>
          <w:bCs/>
          <w:sz w:val="24"/>
          <w:szCs w:val="24"/>
          <w:lang w:val="sq-AL"/>
        </w:rPr>
        <w:t>ë</w:t>
      </w:r>
      <w:r w:rsidR="00C61146" w:rsidRPr="001077ED">
        <w:rPr>
          <w:rFonts w:ascii="Arial" w:hAnsi="Arial" w:cs="Arial"/>
          <w:bCs/>
          <w:sz w:val="24"/>
          <w:szCs w:val="24"/>
          <w:lang w:val="sq-AL"/>
        </w:rPr>
        <w:t>sesi eksperienc</w:t>
      </w:r>
      <w:r w:rsidR="00B000A6" w:rsidRPr="001077ED">
        <w:rPr>
          <w:rFonts w:ascii="Arial" w:hAnsi="Arial" w:cs="Arial"/>
          <w:bCs/>
          <w:sz w:val="24"/>
          <w:szCs w:val="24"/>
          <w:lang w:val="sq-AL"/>
        </w:rPr>
        <w:t>ë</w:t>
      </w:r>
      <w:r w:rsidR="00C61146" w:rsidRPr="001077ED">
        <w:rPr>
          <w:rFonts w:ascii="Arial" w:hAnsi="Arial" w:cs="Arial"/>
          <w:bCs/>
          <w:sz w:val="24"/>
          <w:szCs w:val="24"/>
          <w:lang w:val="sq-AL"/>
        </w:rPr>
        <w:t xml:space="preserve"> p</w:t>
      </w:r>
      <w:r w:rsidR="00B000A6" w:rsidRPr="001077ED">
        <w:rPr>
          <w:rFonts w:ascii="Arial" w:hAnsi="Arial" w:cs="Arial"/>
          <w:bCs/>
          <w:sz w:val="24"/>
          <w:szCs w:val="24"/>
          <w:lang w:val="sq-AL"/>
        </w:rPr>
        <w:t>ë</w:t>
      </w:r>
      <w:r w:rsidR="00C61146" w:rsidRPr="001077ED">
        <w:rPr>
          <w:rFonts w:ascii="Arial" w:hAnsi="Arial" w:cs="Arial"/>
          <w:bCs/>
          <w:sz w:val="24"/>
          <w:szCs w:val="24"/>
          <w:lang w:val="sq-AL"/>
        </w:rPr>
        <w:t>r efekt t</w:t>
      </w:r>
      <w:r w:rsidR="00B000A6" w:rsidRPr="001077ED">
        <w:rPr>
          <w:rFonts w:ascii="Arial" w:hAnsi="Arial" w:cs="Arial"/>
          <w:bCs/>
          <w:sz w:val="24"/>
          <w:szCs w:val="24"/>
          <w:lang w:val="sq-AL"/>
        </w:rPr>
        <w:t>ë</w:t>
      </w:r>
      <w:r w:rsidR="00C61146" w:rsidRPr="001077ED">
        <w:rPr>
          <w:rFonts w:ascii="Arial" w:hAnsi="Arial" w:cs="Arial"/>
          <w:bCs/>
          <w:sz w:val="24"/>
          <w:szCs w:val="24"/>
          <w:lang w:val="sq-AL"/>
        </w:rPr>
        <w:t xml:space="preserve"> kualifikimit n</w:t>
      </w:r>
      <w:r w:rsidR="00B000A6" w:rsidRPr="001077ED">
        <w:rPr>
          <w:rFonts w:ascii="Arial" w:hAnsi="Arial" w:cs="Arial"/>
          <w:bCs/>
          <w:sz w:val="24"/>
          <w:szCs w:val="24"/>
          <w:lang w:val="sq-AL"/>
        </w:rPr>
        <w:t>ë</w:t>
      </w:r>
      <w:r w:rsidR="00C61146" w:rsidRPr="001077ED">
        <w:rPr>
          <w:rFonts w:ascii="Arial" w:hAnsi="Arial" w:cs="Arial"/>
          <w:bCs/>
          <w:sz w:val="24"/>
          <w:szCs w:val="24"/>
          <w:lang w:val="sq-AL"/>
        </w:rPr>
        <w:t xml:space="preserve"> k</w:t>
      </w:r>
      <w:r w:rsidR="00B000A6" w:rsidRPr="001077ED">
        <w:rPr>
          <w:rFonts w:ascii="Arial" w:hAnsi="Arial" w:cs="Arial"/>
          <w:bCs/>
          <w:sz w:val="24"/>
          <w:szCs w:val="24"/>
          <w:lang w:val="sq-AL"/>
        </w:rPr>
        <w:t>ë</w:t>
      </w:r>
      <w:r w:rsidR="00C61146" w:rsidRPr="001077ED">
        <w:rPr>
          <w:rFonts w:ascii="Arial" w:hAnsi="Arial" w:cs="Arial"/>
          <w:bCs/>
          <w:sz w:val="24"/>
          <w:szCs w:val="24"/>
          <w:lang w:val="sq-AL"/>
        </w:rPr>
        <w:t>t</w:t>
      </w:r>
      <w:r w:rsidR="00B000A6" w:rsidRPr="001077ED">
        <w:rPr>
          <w:rFonts w:ascii="Arial" w:hAnsi="Arial" w:cs="Arial"/>
          <w:bCs/>
          <w:sz w:val="24"/>
          <w:szCs w:val="24"/>
          <w:lang w:val="sq-AL"/>
        </w:rPr>
        <w:t>ë</w:t>
      </w:r>
      <w:r w:rsidR="00C61146" w:rsidRPr="001077ED">
        <w:rPr>
          <w:rFonts w:ascii="Arial" w:hAnsi="Arial" w:cs="Arial"/>
          <w:bCs/>
          <w:sz w:val="24"/>
          <w:szCs w:val="24"/>
          <w:lang w:val="sq-AL"/>
        </w:rPr>
        <w:t xml:space="preserve"> koncesion “</w:t>
      </w:r>
      <w:r w:rsidR="00C61146" w:rsidRPr="001077ED">
        <w:rPr>
          <w:rFonts w:ascii="Arial" w:hAnsi="Arial" w:cs="Arial"/>
          <w:bCs/>
          <w:i/>
          <w:sz w:val="24"/>
          <w:szCs w:val="24"/>
          <w:lang w:val="sq-AL"/>
        </w:rPr>
        <w:t xml:space="preserve">shitja e mallrave </w:t>
      </w:r>
      <w:r w:rsidR="00C61146" w:rsidRPr="001077ED">
        <w:rPr>
          <w:rFonts w:ascii="Arial" w:hAnsi="Arial" w:cs="Arial"/>
          <w:i/>
          <w:sz w:val="24"/>
          <w:szCs w:val="24"/>
          <w:lang w:val="sq-AL"/>
        </w:rPr>
        <w:t>ushqimore, bujqesore e blegtorale, industrial, lende t</w:t>
      </w:r>
      <w:r w:rsidR="00B000A6" w:rsidRPr="001077ED">
        <w:rPr>
          <w:rFonts w:ascii="Arial" w:hAnsi="Arial" w:cs="Arial"/>
          <w:i/>
          <w:sz w:val="24"/>
          <w:szCs w:val="24"/>
          <w:lang w:val="sq-AL"/>
        </w:rPr>
        <w:t>ë</w:t>
      </w:r>
      <w:r w:rsidR="00C61146" w:rsidRPr="001077ED">
        <w:rPr>
          <w:rFonts w:ascii="Arial" w:hAnsi="Arial" w:cs="Arial"/>
          <w:i/>
          <w:sz w:val="24"/>
          <w:szCs w:val="24"/>
          <w:lang w:val="sq-AL"/>
        </w:rPr>
        <w:t xml:space="preserve"> par</w:t>
      </w:r>
      <w:r w:rsidR="00B000A6" w:rsidRPr="001077ED">
        <w:rPr>
          <w:rFonts w:ascii="Arial" w:hAnsi="Arial" w:cs="Arial"/>
          <w:i/>
          <w:sz w:val="24"/>
          <w:szCs w:val="24"/>
          <w:lang w:val="sq-AL"/>
        </w:rPr>
        <w:t>ë</w:t>
      </w:r>
      <w:r w:rsidR="00C61146" w:rsidRPr="001077ED">
        <w:rPr>
          <w:rFonts w:ascii="Arial" w:hAnsi="Arial" w:cs="Arial"/>
          <w:i/>
          <w:sz w:val="24"/>
          <w:szCs w:val="24"/>
          <w:lang w:val="sq-AL"/>
        </w:rPr>
        <w:t xml:space="preserve"> minerare</w:t>
      </w:r>
      <w:r w:rsidR="00C61146" w:rsidRPr="001077ED">
        <w:rPr>
          <w:rFonts w:ascii="Arial" w:hAnsi="Arial" w:cs="Arial"/>
          <w:bCs/>
          <w:i/>
          <w:sz w:val="24"/>
          <w:szCs w:val="24"/>
          <w:lang w:val="sq-AL"/>
        </w:rPr>
        <w:t xml:space="preserve">, </w:t>
      </w:r>
      <w:r w:rsidR="00C61146" w:rsidRPr="001077ED">
        <w:rPr>
          <w:rFonts w:ascii="Arial" w:hAnsi="Arial" w:cs="Arial"/>
          <w:i/>
          <w:sz w:val="24"/>
          <w:szCs w:val="24"/>
          <w:lang w:val="sq-AL"/>
        </w:rPr>
        <w:t>produkte te markes "Vodafone", produkte kancelarie apo programe kompjuterike</w:t>
      </w:r>
      <w:r w:rsidR="00C61146" w:rsidRPr="001077ED">
        <w:rPr>
          <w:rStyle w:val="FootnoteReference"/>
          <w:rFonts w:ascii="Arial" w:hAnsi="Arial" w:cs="Arial"/>
          <w:i/>
          <w:sz w:val="24"/>
          <w:szCs w:val="24"/>
          <w:lang w:val="sq-AL"/>
        </w:rPr>
        <w:footnoteReference w:id="2"/>
      </w:r>
      <w:r w:rsidR="00C61146" w:rsidRPr="001077ED">
        <w:rPr>
          <w:rFonts w:ascii="Arial" w:hAnsi="Arial" w:cs="Arial"/>
          <w:sz w:val="24"/>
          <w:szCs w:val="24"/>
          <w:lang w:val="sq-AL"/>
        </w:rPr>
        <w:t>”, apo “</w:t>
      </w:r>
      <w:r w:rsidR="00C61146" w:rsidRPr="001077ED">
        <w:rPr>
          <w:rFonts w:ascii="Arial" w:hAnsi="Arial" w:cs="Arial"/>
          <w:i/>
          <w:sz w:val="24"/>
          <w:szCs w:val="24"/>
          <w:lang w:val="sq-AL"/>
        </w:rPr>
        <w:t>veprimtaria e tregtimit t</w:t>
      </w:r>
      <w:r w:rsidR="00B000A6" w:rsidRPr="001077ED">
        <w:rPr>
          <w:rFonts w:ascii="Arial" w:hAnsi="Arial" w:cs="Arial"/>
          <w:i/>
          <w:sz w:val="24"/>
          <w:szCs w:val="24"/>
          <w:lang w:val="sq-AL"/>
        </w:rPr>
        <w:t>ë</w:t>
      </w:r>
      <w:r w:rsidR="00C61146" w:rsidRPr="001077ED">
        <w:rPr>
          <w:rFonts w:ascii="Arial" w:hAnsi="Arial" w:cs="Arial"/>
          <w:i/>
          <w:sz w:val="24"/>
          <w:szCs w:val="24"/>
          <w:lang w:val="sq-AL"/>
        </w:rPr>
        <w:t xml:space="preserve"> barnave</w:t>
      </w:r>
      <w:r w:rsidR="00C61146" w:rsidRPr="001077ED">
        <w:rPr>
          <w:rStyle w:val="FootnoteReference"/>
          <w:rFonts w:ascii="Arial" w:hAnsi="Arial" w:cs="Arial"/>
          <w:i/>
          <w:sz w:val="24"/>
          <w:szCs w:val="24"/>
          <w:lang w:val="sq-AL"/>
        </w:rPr>
        <w:footnoteReference w:id="3"/>
      </w:r>
      <w:r w:rsidR="00C61146" w:rsidRPr="001077ED">
        <w:rPr>
          <w:rFonts w:ascii="Arial" w:hAnsi="Arial" w:cs="Arial"/>
          <w:sz w:val="24"/>
          <w:szCs w:val="24"/>
          <w:lang w:val="sq-AL"/>
        </w:rPr>
        <w:t xml:space="preserve">”. </w:t>
      </w:r>
      <w:r w:rsidR="00C61146" w:rsidRPr="001077ED">
        <w:rPr>
          <w:rFonts w:ascii="Arial" w:hAnsi="Arial" w:cs="Arial"/>
          <w:bCs/>
          <w:sz w:val="24"/>
          <w:szCs w:val="24"/>
          <w:lang w:val="sq-AL"/>
        </w:rPr>
        <w:t>Nuk ekziston asnjë veprim i përbashkët apo i ngjashëm që kryhet nën tërësinë e veprimtarisë “kontroll mjekësor”, me tërësinë e veprimtarisë “</w:t>
      </w:r>
      <w:r w:rsidR="00C61146" w:rsidRPr="001077ED">
        <w:rPr>
          <w:rFonts w:ascii="Arial" w:hAnsi="Arial" w:cs="Arial"/>
          <w:bCs/>
          <w:i/>
          <w:sz w:val="24"/>
          <w:szCs w:val="24"/>
          <w:lang w:val="sq-AL"/>
        </w:rPr>
        <w:t>tregtim me shumicë e barnave</w:t>
      </w:r>
      <w:r w:rsidR="00C61146" w:rsidRPr="001077ED">
        <w:rPr>
          <w:rFonts w:ascii="Arial" w:hAnsi="Arial" w:cs="Arial"/>
          <w:bCs/>
          <w:sz w:val="24"/>
          <w:szCs w:val="24"/>
          <w:lang w:val="sq-AL"/>
        </w:rPr>
        <w:t>” ose “</w:t>
      </w:r>
      <w:r w:rsidR="00C61146" w:rsidRPr="001077ED">
        <w:rPr>
          <w:rFonts w:ascii="Arial" w:hAnsi="Arial" w:cs="Arial"/>
          <w:bCs/>
          <w:i/>
          <w:sz w:val="24"/>
          <w:szCs w:val="24"/>
          <w:lang w:val="sq-AL"/>
        </w:rPr>
        <w:t xml:space="preserve">shitja e mallrave </w:t>
      </w:r>
      <w:r w:rsidR="00C61146" w:rsidRPr="001077ED">
        <w:rPr>
          <w:rFonts w:ascii="Arial" w:hAnsi="Arial" w:cs="Arial"/>
          <w:i/>
          <w:sz w:val="24"/>
          <w:szCs w:val="24"/>
          <w:lang w:val="sq-AL"/>
        </w:rPr>
        <w:t>ushqimore, bujqesore e blegtorale, industrial, lende t</w:t>
      </w:r>
      <w:r w:rsidR="00B000A6" w:rsidRPr="001077ED">
        <w:rPr>
          <w:rFonts w:ascii="Arial" w:hAnsi="Arial" w:cs="Arial"/>
          <w:i/>
          <w:sz w:val="24"/>
          <w:szCs w:val="24"/>
          <w:lang w:val="sq-AL"/>
        </w:rPr>
        <w:t>ë</w:t>
      </w:r>
      <w:r w:rsidR="00C61146" w:rsidRPr="001077ED">
        <w:rPr>
          <w:rFonts w:ascii="Arial" w:hAnsi="Arial" w:cs="Arial"/>
          <w:i/>
          <w:sz w:val="24"/>
          <w:szCs w:val="24"/>
          <w:lang w:val="sq-AL"/>
        </w:rPr>
        <w:t xml:space="preserve"> par</w:t>
      </w:r>
      <w:r w:rsidR="00B000A6" w:rsidRPr="001077ED">
        <w:rPr>
          <w:rFonts w:ascii="Arial" w:hAnsi="Arial" w:cs="Arial"/>
          <w:i/>
          <w:sz w:val="24"/>
          <w:szCs w:val="24"/>
          <w:lang w:val="sq-AL"/>
        </w:rPr>
        <w:t>ë</w:t>
      </w:r>
      <w:r w:rsidR="00C61146" w:rsidRPr="001077ED">
        <w:rPr>
          <w:rFonts w:ascii="Arial" w:hAnsi="Arial" w:cs="Arial"/>
          <w:i/>
          <w:sz w:val="24"/>
          <w:szCs w:val="24"/>
          <w:lang w:val="sq-AL"/>
        </w:rPr>
        <w:t xml:space="preserve"> minerare</w:t>
      </w:r>
      <w:r w:rsidR="00C61146" w:rsidRPr="001077ED">
        <w:rPr>
          <w:rFonts w:ascii="Arial" w:hAnsi="Arial" w:cs="Arial"/>
          <w:bCs/>
          <w:i/>
          <w:sz w:val="24"/>
          <w:szCs w:val="24"/>
          <w:lang w:val="sq-AL"/>
        </w:rPr>
        <w:t xml:space="preserve">, </w:t>
      </w:r>
      <w:r w:rsidR="00C61146" w:rsidRPr="001077ED">
        <w:rPr>
          <w:rFonts w:ascii="Arial" w:hAnsi="Arial" w:cs="Arial"/>
          <w:i/>
          <w:sz w:val="24"/>
          <w:szCs w:val="24"/>
          <w:lang w:val="sq-AL"/>
        </w:rPr>
        <w:t>produkte te markes "Vodafone", produkte kancelarie apo programe kompjuterike</w:t>
      </w:r>
      <w:r w:rsidR="00C61146" w:rsidRPr="001077ED">
        <w:rPr>
          <w:rFonts w:ascii="Arial" w:hAnsi="Arial" w:cs="Arial"/>
          <w:sz w:val="24"/>
          <w:szCs w:val="24"/>
          <w:lang w:val="sq-AL"/>
        </w:rPr>
        <w:t>”</w:t>
      </w:r>
      <w:r w:rsidR="0092317B" w:rsidRPr="001077ED">
        <w:rPr>
          <w:rFonts w:ascii="Arial" w:hAnsi="Arial" w:cs="Arial"/>
          <w:sz w:val="24"/>
          <w:szCs w:val="24"/>
          <w:lang w:val="sq-AL"/>
        </w:rPr>
        <w:t xml:space="preserve">. </w:t>
      </w:r>
      <w:r w:rsidR="00C61146" w:rsidRPr="001077ED">
        <w:rPr>
          <w:rFonts w:ascii="Arial" w:hAnsi="Arial" w:cs="Arial"/>
          <w:bCs/>
          <w:sz w:val="24"/>
          <w:szCs w:val="24"/>
          <w:lang w:val="sq-AL"/>
        </w:rPr>
        <w:t>Edhe kushtet e kërkuara nga legjislacioni për pajisjen me licencë janë thelbësisht të ndryshme.</w:t>
      </w:r>
    </w:p>
    <w:p w:rsidR="00D00BF3" w:rsidRPr="001077ED" w:rsidRDefault="00D00BF3" w:rsidP="00B22E14">
      <w:pPr>
        <w:pStyle w:val="ListParagraph"/>
        <w:spacing w:line="276" w:lineRule="auto"/>
        <w:ind w:left="0"/>
        <w:jc w:val="both"/>
        <w:rPr>
          <w:rFonts w:ascii="Arial" w:hAnsi="Arial" w:cs="Arial"/>
          <w:bCs/>
          <w:sz w:val="24"/>
          <w:szCs w:val="24"/>
          <w:lang w:val="sq-AL"/>
        </w:rPr>
      </w:pPr>
    </w:p>
    <w:p w:rsidR="00871AA0" w:rsidRPr="001077ED" w:rsidRDefault="000D0986" w:rsidP="00B22E14">
      <w:pPr>
        <w:pStyle w:val="ListParagraph"/>
        <w:spacing w:line="276" w:lineRule="auto"/>
        <w:ind w:left="0"/>
        <w:jc w:val="both"/>
        <w:rPr>
          <w:rFonts w:ascii="Arial" w:hAnsi="Arial" w:cs="Arial"/>
          <w:bCs/>
          <w:sz w:val="24"/>
          <w:szCs w:val="24"/>
          <w:lang w:val="sq-AL"/>
        </w:rPr>
      </w:pPr>
      <w:r w:rsidRPr="001077ED">
        <w:rPr>
          <w:rFonts w:ascii="Arial" w:hAnsi="Arial" w:cs="Arial"/>
          <w:b/>
          <w:bCs/>
          <w:sz w:val="24"/>
          <w:szCs w:val="24"/>
          <w:lang w:val="sq-AL"/>
        </w:rPr>
        <w:t>3.3.3.</w:t>
      </w:r>
      <w:r w:rsidR="0092317B" w:rsidRPr="001077ED">
        <w:rPr>
          <w:rFonts w:ascii="Arial" w:hAnsi="Arial" w:cs="Arial"/>
          <w:bCs/>
          <w:sz w:val="24"/>
          <w:szCs w:val="24"/>
          <w:lang w:val="sq-AL"/>
        </w:rPr>
        <w:t>Autoriteti kontraktor, n</w:t>
      </w:r>
      <w:r w:rsidR="00B000A6" w:rsidRPr="001077ED">
        <w:rPr>
          <w:rFonts w:ascii="Arial" w:hAnsi="Arial" w:cs="Arial"/>
          <w:bCs/>
          <w:sz w:val="24"/>
          <w:szCs w:val="24"/>
          <w:lang w:val="sq-AL"/>
        </w:rPr>
        <w:t>ë</w:t>
      </w:r>
      <w:r w:rsidR="0092317B" w:rsidRPr="001077ED">
        <w:rPr>
          <w:rFonts w:ascii="Arial" w:hAnsi="Arial" w:cs="Arial"/>
          <w:bCs/>
          <w:sz w:val="24"/>
          <w:szCs w:val="24"/>
          <w:lang w:val="sq-AL"/>
        </w:rPr>
        <w:t>se nuk do t</w:t>
      </w:r>
      <w:r w:rsidR="00B000A6" w:rsidRPr="001077ED">
        <w:rPr>
          <w:rFonts w:ascii="Arial" w:hAnsi="Arial" w:cs="Arial"/>
          <w:bCs/>
          <w:sz w:val="24"/>
          <w:szCs w:val="24"/>
          <w:lang w:val="sq-AL"/>
        </w:rPr>
        <w:t>ë</w:t>
      </w:r>
      <w:r w:rsidR="0092317B" w:rsidRPr="001077ED">
        <w:rPr>
          <w:rFonts w:ascii="Arial" w:hAnsi="Arial" w:cs="Arial"/>
          <w:bCs/>
          <w:sz w:val="24"/>
          <w:szCs w:val="24"/>
          <w:lang w:val="sq-AL"/>
        </w:rPr>
        <w:t xml:space="preserve"> kishte paracaktuar fituesin dhe n</w:t>
      </w:r>
      <w:r w:rsidR="00B000A6" w:rsidRPr="001077ED">
        <w:rPr>
          <w:rFonts w:ascii="Arial" w:hAnsi="Arial" w:cs="Arial"/>
          <w:bCs/>
          <w:sz w:val="24"/>
          <w:szCs w:val="24"/>
          <w:lang w:val="sq-AL"/>
        </w:rPr>
        <w:t>ë</w:t>
      </w:r>
      <w:r w:rsidR="0092317B" w:rsidRPr="001077ED">
        <w:rPr>
          <w:rFonts w:ascii="Arial" w:hAnsi="Arial" w:cs="Arial"/>
          <w:bCs/>
          <w:sz w:val="24"/>
          <w:szCs w:val="24"/>
          <w:lang w:val="sq-AL"/>
        </w:rPr>
        <w:t>se nuk do t</w:t>
      </w:r>
      <w:r w:rsidR="00B000A6" w:rsidRPr="001077ED">
        <w:rPr>
          <w:rFonts w:ascii="Arial" w:hAnsi="Arial" w:cs="Arial"/>
          <w:bCs/>
          <w:sz w:val="24"/>
          <w:szCs w:val="24"/>
          <w:lang w:val="sq-AL"/>
        </w:rPr>
        <w:t>ë</w:t>
      </w:r>
      <w:r w:rsidR="0092317B" w:rsidRPr="001077ED">
        <w:rPr>
          <w:rFonts w:ascii="Arial" w:hAnsi="Arial" w:cs="Arial"/>
          <w:bCs/>
          <w:sz w:val="24"/>
          <w:szCs w:val="24"/>
          <w:lang w:val="sq-AL"/>
        </w:rPr>
        <w:t xml:space="preserve"> kishte p</w:t>
      </w:r>
      <w:r w:rsidR="00B000A6" w:rsidRPr="001077ED">
        <w:rPr>
          <w:rFonts w:ascii="Arial" w:hAnsi="Arial" w:cs="Arial"/>
          <w:bCs/>
          <w:sz w:val="24"/>
          <w:szCs w:val="24"/>
          <w:lang w:val="sq-AL"/>
        </w:rPr>
        <w:t>ë</w:t>
      </w:r>
      <w:r w:rsidR="0092317B" w:rsidRPr="001077ED">
        <w:rPr>
          <w:rFonts w:ascii="Arial" w:hAnsi="Arial" w:cs="Arial"/>
          <w:bCs/>
          <w:sz w:val="24"/>
          <w:szCs w:val="24"/>
          <w:lang w:val="sq-AL"/>
        </w:rPr>
        <w:t>r q</w:t>
      </w:r>
      <w:r w:rsidR="00B000A6" w:rsidRPr="001077ED">
        <w:rPr>
          <w:rFonts w:ascii="Arial" w:hAnsi="Arial" w:cs="Arial"/>
          <w:bCs/>
          <w:sz w:val="24"/>
          <w:szCs w:val="24"/>
          <w:lang w:val="sq-AL"/>
        </w:rPr>
        <w:t>ë</w:t>
      </w:r>
      <w:r w:rsidR="0092317B" w:rsidRPr="001077ED">
        <w:rPr>
          <w:rFonts w:ascii="Arial" w:hAnsi="Arial" w:cs="Arial"/>
          <w:bCs/>
          <w:sz w:val="24"/>
          <w:szCs w:val="24"/>
          <w:lang w:val="sq-AL"/>
        </w:rPr>
        <w:t>llim t</w:t>
      </w:r>
      <w:r w:rsidR="00B000A6" w:rsidRPr="001077ED">
        <w:rPr>
          <w:rFonts w:ascii="Arial" w:hAnsi="Arial" w:cs="Arial"/>
          <w:bCs/>
          <w:sz w:val="24"/>
          <w:szCs w:val="24"/>
          <w:lang w:val="sq-AL"/>
        </w:rPr>
        <w:t>ë</w:t>
      </w:r>
      <w:r w:rsidR="0092317B" w:rsidRPr="001077ED">
        <w:rPr>
          <w:rFonts w:ascii="Arial" w:hAnsi="Arial" w:cs="Arial"/>
          <w:bCs/>
          <w:sz w:val="24"/>
          <w:szCs w:val="24"/>
          <w:lang w:val="sq-AL"/>
        </w:rPr>
        <w:t xml:space="preserve"> favorizonte operatorin ekonomik q</w:t>
      </w:r>
      <w:r w:rsidR="00B000A6" w:rsidRPr="001077ED">
        <w:rPr>
          <w:rFonts w:ascii="Arial" w:hAnsi="Arial" w:cs="Arial"/>
          <w:bCs/>
          <w:sz w:val="24"/>
          <w:szCs w:val="24"/>
          <w:lang w:val="sq-AL"/>
        </w:rPr>
        <w:t>ë</w:t>
      </w:r>
      <w:r w:rsidR="0092317B" w:rsidRPr="001077ED">
        <w:rPr>
          <w:rFonts w:ascii="Arial" w:hAnsi="Arial" w:cs="Arial"/>
          <w:bCs/>
          <w:sz w:val="24"/>
          <w:szCs w:val="24"/>
          <w:lang w:val="sq-AL"/>
        </w:rPr>
        <w:t xml:space="preserve"> ka shpallur fitues, at</w:t>
      </w:r>
      <w:r w:rsidR="00B000A6" w:rsidRPr="001077ED">
        <w:rPr>
          <w:rFonts w:ascii="Arial" w:hAnsi="Arial" w:cs="Arial"/>
          <w:bCs/>
          <w:sz w:val="24"/>
          <w:szCs w:val="24"/>
          <w:lang w:val="sq-AL"/>
        </w:rPr>
        <w:t>ë</w:t>
      </w:r>
      <w:r w:rsidR="0092317B" w:rsidRPr="001077ED">
        <w:rPr>
          <w:rFonts w:ascii="Arial" w:hAnsi="Arial" w:cs="Arial"/>
          <w:bCs/>
          <w:sz w:val="24"/>
          <w:szCs w:val="24"/>
          <w:lang w:val="sq-AL"/>
        </w:rPr>
        <w:t>her</w:t>
      </w:r>
      <w:r w:rsidR="00B000A6" w:rsidRPr="001077ED">
        <w:rPr>
          <w:rFonts w:ascii="Arial" w:hAnsi="Arial" w:cs="Arial"/>
          <w:bCs/>
          <w:sz w:val="24"/>
          <w:szCs w:val="24"/>
          <w:lang w:val="sq-AL"/>
        </w:rPr>
        <w:t>ë</w:t>
      </w:r>
      <w:r w:rsidR="0092317B" w:rsidRPr="001077ED">
        <w:rPr>
          <w:rFonts w:ascii="Arial" w:hAnsi="Arial" w:cs="Arial"/>
          <w:bCs/>
          <w:sz w:val="24"/>
          <w:szCs w:val="24"/>
          <w:lang w:val="sq-AL"/>
        </w:rPr>
        <w:t xml:space="preserve"> leht</w:t>
      </w:r>
      <w:r w:rsidR="00B000A6" w:rsidRPr="001077ED">
        <w:rPr>
          <w:rFonts w:ascii="Arial" w:hAnsi="Arial" w:cs="Arial"/>
          <w:bCs/>
          <w:sz w:val="24"/>
          <w:szCs w:val="24"/>
          <w:lang w:val="sq-AL"/>
        </w:rPr>
        <w:t>ë</w:t>
      </w:r>
      <w:r w:rsidR="0092317B" w:rsidRPr="001077ED">
        <w:rPr>
          <w:rFonts w:ascii="Arial" w:hAnsi="Arial" w:cs="Arial"/>
          <w:bCs/>
          <w:sz w:val="24"/>
          <w:szCs w:val="24"/>
          <w:lang w:val="sq-AL"/>
        </w:rPr>
        <w:t>sisht do t</w:t>
      </w:r>
      <w:r w:rsidR="00B000A6" w:rsidRPr="001077ED">
        <w:rPr>
          <w:rFonts w:ascii="Arial" w:hAnsi="Arial" w:cs="Arial"/>
          <w:bCs/>
          <w:sz w:val="24"/>
          <w:szCs w:val="24"/>
          <w:lang w:val="sq-AL"/>
        </w:rPr>
        <w:t>ë</w:t>
      </w:r>
      <w:r w:rsidR="0092317B" w:rsidRPr="001077ED">
        <w:rPr>
          <w:rFonts w:ascii="Arial" w:hAnsi="Arial" w:cs="Arial"/>
          <w:bCs/>
          <w:sz w:val="24"/>
          <w:szCs w:val="24"/>
          <w:lang w:val="sq-AL"/>
        </w:rPr>
        <w:t xml:space="preserve"> konstatonte munges</w:t>
      </w:r>
      <w:r w:rsidR="00B000A6" w:rsidRPr="001077ED">
        <w:rPr>
          <w:rFonts w:ascii="Arial" w:hAnsi="Arial" w:cs="Arial"/>
          <w:bCs/>
          <w:sz w:val="24"/>
          <w:szCs w:val="24"/>
          <w:lang w:val="sq-AL"/>
        </w:rPr>
        <w:t>ë</w:t>
      </w:r>
      <w:r w:rsidR="0092317B" w:rsidRPr="001077ED">
        <w:rPr>
          <w:rFonts w:ascii="Arial" w:hAnsi="Arial" w:cs="Arial"/>
          <w:bCs/>
          <w:sz w:val="24"/>
          <w:szCs w:val="24"/>
          <w:lang w:val="sq-AL"/>
        </w:rPr>
        <w:t>n e eksperienc</w:t>
      </w:r>
      <w:r w:rsidR="00B000A6" w:rsidRPr="001077ED">
        <w:rPr>
          <w:rFonts w:ascii="Arial" w:hAnsi="Arial" w:cs="Arial"/>
          <w:bCs/>
          <w:sz w:val="24"/>
          <w:szCs w:val="24"/>
          <w:lang w:val="sq-AL"/>
        </w:rPr>
        <w:t>ë</w:t>
      </w:r>
      <w:r w:rsidR="0092317B" w:rsidRPr="001077ED">
        <w:rPr>
          <w:rFonts w:ascii="Arial" w:hAnsi="Arial" w:cs="Arial"/>
          <w:bCs/>
          <w:sz w:val="24"/>
          <w:szCs w:val="24"/>
          <w:lang w:val="sq-AL"/>
        </w:rPr>
        <w:t>s n</w:t>
      </w:r>
      <w:r w:rsidR="00B000A6" w:rsidRPr="001077ED">
        <w:rPr>
          <w:rFonts w:ascii="Arial" w:hAnsi="Arial" w:cs="Arial"/>
          <w:bCs/>
          <w:sz w:val="24"/>
          <w:szCs w:val="24"/>
          <w:lang w:val="sq-AL"/>
        </w:rPr>
        <w:t>ë</w:t>
      </w:r>
      <w:r w:rsidR="0092317B" w:rsidRPr="001077ED">
        <w:rPr>
          <w:rFonts w:ascii="Arial" w:hAnsi="Arial" w:cs="Arial"/>
          <w:bCs/>
          <w:sz w:val="24"/>
          <w:szCs w:val="24"/>
          <w:lang w:val="sq-AL"/>
        </w:rPr>
        <w:t xml:space="preserve"> projekte t</w:t>
      </w:r>
      <w:r w:rsidR="00B000A6" w:rsidRPr="001077ED">
        <w:rPr>
          <w:rFonts w:ascii="Arial" w:hAnsi="Arial" w:cs="Arial"/>
          <w:bCs/>
          <w:sz w:val="24"/>
          <w:szCs w:val="24"/>
          <w:lang w:val="sq-AL"/>
        </w:rPr>
        <w:t>ë</w:t>
      </w:r>
      <w:r w:rsidR="0092317B" w:rsidRPr="001077ED">
        <w:rPr>
          <w:rFonts w:ascii="Arial" w:hAnsi="Arial" w:cs="Arial"/>
          <w:bCs/>
          <w:sz w:val="24"/>
          <w:szCs w:val="24"/>
          <w:lang w:val="sq-AL"/>
        </w:rPr>
        <w:t xml:space="preserve"> nj</w:t>
      </w:r>
      <w:r w:rsidR="00B000A6" w:rsidRPr="001077ED">
        <w:rPr>
          <w:rFonts w:ascii="Arial" w:hAnsi="Arial" w:cs="Arial"/>
          <w:bCs/>
          <w:sz w:val="24"/>
          <w:szCs w:val="24"/>
          <w:lang w:val="sq-AL"/>
        </w:rPr>
        <w:t>ë</w:t>
      </w:r>
      <w:r w:rsidR="0092317B" w:rsidRPr="001077ED">
        <w:rPr>
          <w:rFonts w:ascii="Arial" w:hAnsi="Arial" w:cs="Arial"/>
          <w:bCs/>
          <w:sz w:val="24"/>
          <w:szCs w:val="24"/>
          <w:lang w:val="sq-AL"/>
        </w:rPr>
        <w:t>jta apo t</w:t>
      </w:r>
      <w:r w:rsidR="00B000A6" w:rsidRPr="001077ED">
        <w:rPr>
          <w:rFonts w:ascii="Arial" w:hAnsi="Arial" w:cs="Arial"/>
          <w:bCs/>
          <w:sz w:val="24"/>
          <w:szCs w:val="24"/>
          <w:lang w:val="sq-AL"/>
        </w:rPr>
        <w:t>ë</w:t>
      </w:r>
      <w:r w:rsidR="0092317B" w:rsidRPr="001077ED">
        <w:rPr>
          <w:rFonts w:ascii="Arial" w:hAnsi="Arial" w:cs="Arial"/>
          <w:bCs/>
          <w:sz w:val="24"/>
          <w:szCs w:val="24"/>
          <w:lang w:val="sq-AL"/>
        </w:rPr>
        <w:t xml:space="preserve"> ngjashme, duke u nisur thjesht</w:t>
      </w:r>
      <w:r w:rsidR="00B000A6" w:rsidRPr="001077ED">
        <w:rPr>
          <w:rFonts w:ascii="Arial" w:hAnsi="Arial" w:cs="Arial"/>
          <w:bCs/>
          <w:sz w:val="24"/>
          <w:szCs w:val="24"/>
          <w:lang w:val="sq-AL"/>
        </w:rPr>
        <w:t>ë</w:t>
      </w:r>
      <w:r w:rsidR="0092317B" w:rsidRPr="001077ED">
        <w:rPr>
          <w:rFonts w:ascii="Arial" w:hAnsi="Arial" w:cs="Arial"/>
          <w:bCs/>
          <w:sz w:val="24"/>
          <w:szCs w:val="24"/>
          <w:lang w:val="sq-AL"/>
        </w:rPr>
        <w:t xml:space="preserve"> nga analiza e objektit t</w:t>
      </w:r>
      <w:r w:rsidR="00B000A6" w:rsidRPr="001077ED">
        <w:rPr>
          <w:rFonts w:ascii="Arial" w:hAnsi="Arial" w:cs="Arial"/>
          <w:bCs/>
          <w:sz w:val="24"/>
          <w:szCs w:val="24"/>
          <w:lang w:val="sq-AL"/>
        </w:rPr>
        <w:t>ë</w:t>
      </w:r>
      <w:r w:rsidR="0092317B" w:rsidRPr="001077ED">
        <w:rPr>
          <w:rFonts w:ascii="Arial" w:hAnsi="Arial" w:cs="Arial"/>
          <w:bCs/>
          <w:sz w:val="24"/>
          <w:szCs w:val="24"/>
          <w:lang w:val="sq-AL"/>
        </w:rPr>
        <w:t xml:space="preserve"> veprimtaris</w:t>
      </w:r>
      <w:r w:rsidR="00B000A6" w:rsidRPr="001077ED">
        <w:rPr>
          <w:rFonts w:ascii="Arial" w:hAnsi="Arial" w:cs="Arial"/>
          <w:bCs/>
          <w:sz w:val="24"/>
          <w:szCs w:val="24"/>
          <w:lang w:val="sq-AL"/>
        </w:rPr>
        <w:t>ë</w:t>
      </w:r>
      <w:r w:rsidR="0092317B" w:rsidRPr="001077ED">
        <w:rPr>
          <w:rFonts w:ascii="Arial" w:hAnsi="Arial" w:cs="Arial"/>
          <w:bCs/>
          <w:sz w:val="24"/>
          <w:szCs w:val="24"/>
          <w:lang w:val="sq-AL"/>
        </w:rPr>
        <w:t xml:space="preserve"> s</w:t>
      </w:r>
      <w:r w:rsidR="00B000A6" w:rsidRPr="001077ED">
        <w:rPr>
          <w:rFonts w:ascii="Arial" w:hAnsi="Arial" w:cs="Arial"/>
          <w:bCs/>
          <w:sz w:val="24"/>
          <w:szCs w:val="24"/>
          <w:lang w:val="sq-AL"/>
        </w:rPr>
        <w:t>ë</w:t>
      </w:r>
      <w:r w:rsidR="0092317B" w:rsidRPr="001077ED">
        <w:rPr>
          <w:rFonts w:ascii="Arial" w:hAnsi="Arial" w:cs="Arial"/>
          <w:bCs/>
          <w:sz w:val="24"/>
          <w:szCs w:val="24"/>
          <w:lang w:val="sq-AL"/>
        </w:rPr>
        <w:t xml:space="preserve"> shoq</w:t>
      </w:r>
      <w:r w:rsidR="00B000A6" w:rsidRPr="001077ED">
        <w:rPr>
          <w:rFonts w:ascii="Arial" w:hAnsi="Arial" w:cs="Arial"/>
          <w:bCs/>
          <w:sz w:val="24"/>
          <w:szCs w:val="24"/>
          <w:lang w:val="sq-AL"/>
        </w:rPr>
        <w:t>ë</w:t>
      </w:r>
      <w:r w:rsidR="0092317B" w:rsidRPr="001077ED">
        <w:rPr>
          <w:rFonts w:ascii="Arial" w:hAnsi="Arial" w:cs="Arial"/>
          <w:bCs/>
          <w:sz w:val="24"/>
          <w:szCs w:val="24"/>
          <w:lang w:val="sq-AL"/>
        </w:rPr>
        <w:t>rive t</w:t>
      </w:r>
      <w:r w:rsidR="00B000A6" w:rsidRPr="001077ED">
        <w:rPr>
          <w:rFonts w:ascii="Arial" w:hAnsi="Arial" w:cs="Arial"/>
          <w:bCs/>
          <w:sz w:val="24"/>
          <w:szCs w:val="24"/>
          <w:lang w:val="sq-AL"/>
        </w:rPr>
        <w:t>ë</w:t>
      </w:r>
      <w:r w:rsidR="0092317B" w:rsidRPr="001077ED">
        <w:rPr>
          <w:rFonts w:ascii="Arial" w:hAnsi="Arial" w:cs="Arial"/>
          <w:bCs/>
          <w:sz w:val="24"/>
          <w:szCs w:val="24"/>
          <w:lang w:val="sq-AL"/>
        </w:rPr>
        <w:t xml:space="preserve"> p</w:t>
      </w:r>
      <w:r w:rsidR="00B000A6" w:rsidRPr="001077ED">
        <w:rPr>
          <w:rFonts w:ascii="Arial" w:hAnsi="Arial" w:cs="Arial"/>
          <w:bCs/>
          <w:sz w:val="24"/>
          <w:szCs w:val="24"/>
          <w:lang w:val="sq-AL"/>
        </w:rPr>
        <w:t>ë</w:t>
      </w:r>
      <w:r w:rsidR="0092317B" w:rsidRPr="001077ED">
        <w:rPr>
          <w:rFonts w:ascii="Arial" w:hAnsi="Arial" w:cs="Arial"/>
          <w:bCs/>
          <w:sz w:val="24"/>
          <w:szCs w:val="24"/>
          <w:lang w:val="sq-AL"/>
        </w:rPr>
        <w:t>rcaktuar n</w:t>
      </w:r>
      <w:r w:rsidR="00B000A6" w:rsidRPr="001077ED">
        <w:rPr>
          <w:rFonts w:ascii="Arial" w:hAnsi="Arial" w:cs="Arial"/>
          <w:bCs/>
          <w:sz w:val="24"/>
          <w:szCs w:val="24"/>
          <w:lang w:val="sq-AL"/>
        </w:rPr>
        <w:t>ë</w:t>
      </w:r>
      <w:r w:rsidR="0092317B" w:rsidRPr="001077ED">
        <w:rPr>
          <w:rFonts w:ascii="Arial" w:hAnsi="Arial" w:cs="Arial"/>
          <w:bCs/>
          <w:sz w:val="24"/>
          <w:szCs w:val="24"/>
          <w:lang w:val="sq-AL"/>
        </w:rPr>
        <w:t xml:space="preserve"> Ekstraktin e Regjistrimit</w:t>
      </w:r>
      <w:r w:rsidRPr="001077ED">
        <w:rPr>
          <w:rFonts w:ascii="Arial" w:hAnsi="Arial" w:cs="Arial"/>
          <w:bCs/>
          <w:sz w:val="24"/>
          <w:szCs w:val="24"/>
          <w:lang w:val="sq-AL"/>
        </w:rPr>
        <w:t xml:space="preserve"> të QKR-së</w:t>
      </w:r>
      <w:r w:rsidR="0092317B" w:rsidRPr="001077ED">
        <w:rPr>
          <w:rFonts w:ascii="Arial" w:hAnsi="Arial" w:cs="Arial"/>
          <w:bCs/>
          <w:sz w:val="24"/>
          <w:szCs w:val="24"/>
          <w:lang w:val="sq-AL"/>
        </w:rPr>
        <w:t xml:space="preserve">. </w:t>
      </w:r>
      <w:r w:rsidRPr="001077ED">
        <w:rPr>
          <w:rFonts w:ascii="Arial" w:hAnsi="Arial" w:cs="Arial"/>
          <w:bCs/>
          <w:sz w:val="24"/>
          <w:szCs w:val="24"/>
          <w:lang w:val="sq-AL"/>
        </w:rPr>
        <w:t>Nuk mund të ketë patur eksperiencë në ofrimin e shërbimit të kontrollit shëndetësor një shoqëri që ka objekt të veprimtarisë së saj shitjen e produkteve të markës “Vodafon” apo produkteve ushqimore ose kancelarike. Gjithashtu, ofrimi i shërbimit të tregtimit të barnave nuk është dhe nuk mund të jetë eksperiencë në fushën e kontrollit mjekësor.</w:t>
      </w:r>
    </w:p>
    <w:p w:rsidR="000D0986" w:rsidRPr="001077ED" w:rsidRDefault="000D0986" w:rsidP="00B22E14">
      <w:pPr>
        <w:pStyle w:val="ListParagraph"/>
        <w:spacing w:line="276" w:lineRule="auto"/>
        <w:ind w:left="0"/>
        <w:jc w:val="both"/>
        <w:rPr>
          <w:rFonts w:ascii="Arial" w:hAnsi="Arial" w:cs="Arial"/>
          <w:bCs/>
          <w:sz w:val="24"/>
          <w:szCs w:val="24"/>
          <w:lang w:val="sq-AL"/>
        </w:rPr>
      </w:pPr>
    </w:p>
    <w:p w:rsidR="005F5B60" w:rsidRPr="001077ED" w:rsidRDefault="000D0986" w:rsidP="00B22E14">
      <w:pPr>
        <w:pStyle w:val="ListParagraph"/>
        <w:spacing w:line="276" w:lineRule="auto"/>
        <w:ind w:left="0"/>
        <w:jc w:val="both"/>
        <w:rPr>
          <w:rFonts w:ascii="Arial" w:hAnsi="Arial" w:cs="Arial"/>
          <w:bCs/>
          <w:sz w:val="24"/>
          <w:szCs w:val="24"/>
          <w:lang w:val="sq-AL"/>
        </w:rPr>
      </w:pPr>
      <w:r w:rsidRPr="001077ED">
        <w:rPr>
          <w:rFonts w:ascii="Arial" w:hAnsi="Arial" w:cs="Arial"/>
          <w:b/>
          <w:bCs/>
          <w:sz w:val="24"/>
          <w:szCs w:val="24"/>
          <w:lang w:val="sq-AL"/>
        </w:rPr>
        <w:t>3.3.4.</w:t>
      </w:r>
      <w:r w:rsidR="00B000A6" w:rsidRPr="001077ED">
        <w:rPr>
          <w:rFonts w:ascii="Arial" w:hAnsi="Arial" w:cs="Arial"/>
          <w:bCs/>
          <w:sz w:val="24"/>
          <w:szCs w:val="24"/>
          <w:lang w:val="sq-AL"/>
        </w:rPr>
        <w:t>Gjithashtu, n</w:t>
      </w:r>
      <w:r w:rsidR="005F5B60" w:rsidRPr="001077ED">
        <w:rPr>
          <w:rFonts w:ascii="Arial" w:hAnsi="Arial" w:cs="Arial"/>
          <w:bCs/>
          <w:sz w:val="24"/>
          <w:szCs w:val="24"/>
          <w:lang w:val="sq-AL"/>
        </w:rPr>
        <w:t>isur nga licencat që zotërojnë këta dy operatorë ekonomikë, siç i përmendëm më sipër, nuk mund të kenë ushtruar në mënyrë të ligjshme e rrjedhimisht të kenë përvojë të ngjashme në një projekt të mëparshëm të shërbimit</w:t>
      </w:r>
      <w:r w:rsidRPr="001077ED">
        <w:rPr>
          <w:rFonts w:ascii="Arial" w:hAnsi="Arial" w:cs="Arial"/>
          <w:bCs/>
          <w:sz w:val="24"/>
          <w:szCs w:val="24"/>
          <w:lang w:val="sq-AL"/>
        </w:rPr>
        <w:t xml:space="preserve"> shëndetësor. Kjo pasi s</w:t>
      </w:r>
      <w:r w:rsidR="005F5B60" w:rsidRPr="001077ED">
        <w:rPr>
          <w:rFonts w:ascii="Arial" w:hAnsi="Arial" w:cs="Arial"/>
          <w:bCs/>
          <w:sz w:val="24"/>
          <w:szCs w:val="24"/>
          <w:lang w:val="sq-AL"/>
        </w:rPr>
        <w:t>hoqëria “M &amp; D” sh.p.k</w:t>
      </w:r>
      <w:r w:rsidRPr="001077ED">
        <w:rPr>
          <w:rFonts w:ascii="Arial" w:hAnsi="Arial" w:cs="Arial"/>
          <w:bCs/>
          <w:sz w:val="24"/>
          <w:szCs w:val="24"/>
          <w:lang w:val="sq-AL"/>
        </w:rPr>
        <w:t>.</w:t>
      </w:r>
      <w:r w:rsidR="005F5B60" w:rsidRPr="001077ED">
        <w:rPr>
          <w:rFonts w:ascii="Arial" w:hAnsi="Arial" w:cs="Arial"/>
          <w:bCs/>
          <w:sz w:val="24"/>
          <w:szCs w:val="24"/>
          <w:lang w:val="sq-AL"/>
        </w:rPr>
        <w:t xml:space="preserve"> është pajisur vetëm dy ditë para hapjes së ofertave me licenën për kryerjen e veprimtarisë laboratorike klinike-biokimike. Rrjedhimisht, jo vetëm sepse kjo licencë nuk përfshin gjithe veprimtarinë e këtij projekti, por edhe pse është lëshuar dy ditë para hapjes së ofertave</w:t>
      </w:r>
      <w:r w:rsidRPr="001077ED">
        <w:rPr>
          <w:rFonts w:ascii="Arial" w:hAnsi="Arial" w:cs="Arial"/>
          <w:bCs/>
          <w:sz w:val="24"/>
          <w:szCs w:val="24"/>
          <w:lang w:val="sq-AL"/>
        </w:rPr>
        <w:t>, vërteton dhe</w:t>
      </w:r>
      <w:r w:rsidR="005F5B60" w:rsidRPr="001077ED">
        <w:rPr>
          <w:rFonts w:ascii="Arial" w:hAnsi="Arial" w:cs="Arial"/>
          <w:bCs/>
          <w:sz w:val="24"/>
          <w:szCs w:val="24"/>
          <w:lang w:val="sq-AL"/>
        </w:rPr>
        <w:t xml:space="preserve"> e bën objektivisht të konstatueshme pamundësinë e kësaj shoqërie që të </w:t>
      </w:r>
      <w:r w:rsidRPr="001077ED">
        <w:rPr>
          <w:rFonts w:ascii="Arial" w:hAnsi="Arial" w:cs="Arial"/>
          <w:bCs/>
          <w:sz w:val="24"/>
          <w:szCs w:val="24"/>
          <w:lang w:val="sq-AL"/>
        </w:rPr>
        <w:t xml:space="preserve">ketë pasur përvoja të ngjashme. </w:t>
      </w:r>
      <w:r w:rsidRPr="001077ED">
        <w:rPr>
          <w:rFonts w:ascii="Arial" w:hAnsi="Arial" w:cs="Arial"/>
          <w:bCs/>
          <w:sz w:val="24"/>
          <w:szCs w:val="24"/>
          <w:lang w:val="sq-AL"/>
        </w:rPr>
        <w:lastRenderedPageBreak/>
        <w:t>Nga ana tjetër, s</w:t>
      </w:r>
      <w:r w:rsidR="005F5B60" w:rsidRPr="001077ED">
        <w:rPr>
          <w:rFonts w:ascii="Arial" w:hAnsi="Arial" w:cs="Arial"/>
          <w:bCs/>
          <w:sz w:val="24"/>
          <w:szCs w:val="24"/>
          <w:lang w:val="sq-AL"/>
        </w:rPr>
        <w:t>hoqëria “Trimed” sh.p.k</w:t>
      </w:r>
      <w:r w:rsidRPr="001077ED">
        <w:rPr>
          <w:rFonts w:ascii="Arial" w:hAnsi="Arial" w:cs="Arial"/>
          <w:bCs/>
          <w:sz w:val="24"/>
          <w:szCs w:val="24"/>
          <w:lang w:val="sq-AL"/>
        </w:rPr>
        <w:t>.</w:t>
      </w:r>
      <w:r w:rsidR="005F5B60" w:rsidRPr="001077ED">
        <w:rPr>
          <w:rFonts w:ascii="Arial" w:hAnsi="Arial" w:cs="Arial"/>
          <w:bCs/>
          <w:sz w:val="24"/>
          <w:szCs w:val="24"/>
          <w:lang w:val="sq-AL"/>
        </w:rPr>
        <w:t xml:space="preserve"> zotëron licencën për tregtimin me shumicë të barnave për njërëz. </w:t>
      </w:r>
      <w:r w:rsidRPr="001077ED">
        <w:rPr>
          <w:rFonts w:ascii="Arial" w:hAnsi="Arial" w:cs="Arial"/>
          <w:bCs/>
          <w:sz w:val="24"/>
          <w:szCs w:val="24"/>
          <w:lang w:val="sq-AL"/>
        </w:rPr>
        <w:t>Zotërimi</w:t>
      </w:r>
      <w:r w:rsidR="005F5B60" w:rsidRPr="001077ED">
        <w:rPr>
          <w:rFonts w:ascii="Arial" w:hAnsi="Arial" w:cs="Arial"/>
          <w:bCs/>
          <w:sz w:val="24"/>
          <w:szCs w:val="24"/>
          <w:lang w:val="sq-AL"/>
        </w:rPr>
        <w:t xml:space="preserve"> i vetëm kësaj licence, njësoj si për shoqërinë tjetër, e përjashton mundësinë e ushtrimit në mënyrë të ligjshme të veprimtarive që bëjnë pjesë në projekte të </w:t>
      </w:r>
      <w:r w:rsidRPr="001077ED">
        <w:rPr>
          <w:rFonts w:ascii="Arial" w:hAnsi="Arial" w:cs="Arial"/>
          <w:bCs/>
          <w:sz w:val="24"/>
          <w:szCs w:val="24"/>
          <w:lang w:val="sq-AL"/>
        </w:rPr>
        <w:t>njëjta apo të ngjashme me objektin e projektit koncesionar.</w:t>
      </w:r>
    </w:p>
    <w:p w:rsidR="005F5B60" w:rsidRPr="001077ED" w:rsidRDefault="005F5B60" w:rsidP="00B22E14">
      <w:pPr>
        <w:pStyle w:val="ListParagraph"/>
        <w:spacing w:line="276" w:lineRule="auto"/>
        <w:ind w:left="0"/>
        <w:jc w:val="both"/>
        <w:rPr>
          <w:rFonts w:ascii="Arial" w:hAnsi="Arial" w:cs="Arial"/>
          <w:bCs/>
          <w:sz w:val="24"/>
          <w:szCs w:val="24"/>
          <w:lang w:val="sq-AL"/>
        </w:rPr>
      </w:pPr>
    </w:p>
    <w:p w:rsidR="005F5B60" w:rsidRPr="001077ED" w:rsidRDefault="00C326A7" w:rsidP="00B22E14">
      <w:pPr>
        <w:pStyle w:val="ListParagraph"/>
        <w:spacing w:line="276" w:lineRule="auto"/>
        <w:ind w:left="0"/>
        <w:jc w:val="both"/>
        <w:rPr>
          <w:rFonts w:ascii="Arial" w:hAnsi="Arial" w:cs="Arial"/>
          <w:bCs/>
          <w:sz w:val="24"/>
          <w:szCs w:val="24"/>
          <w:lang w:val="sq-AL"/>
        </w:rPr>
      </w:pPr>
      <w:r w:rsidRPr="001077ED">
        <w:rPr>
          <w:rFonts w:ascii="Arial" w:hAnsi="Arial" w:cs="Arial"/>
          <w:b/>
          <w:bCs/>
          <w:sz w:val="24"/>
          <w:szCs w:val="24"/>
          <w:lang w:val="sq-AL"/>
        </w:rPr>
        <w:t>3.3.5.</w:t>
      </w:r>
      <w:r w:rsidR="005F5B60" w:rsidRPr="001077ED">
        <w:rPr>
          <w:rFonts w:ascii="Arial" w:hAnsi="Arial" w:cs="Arial"/>
          <w:bCs/>
          <w:sz w:val="24"/>
          <w:szCs w:val="24"/>
          <w:lang w:val="sq-AL"/>
        </w:rPr>
        <w:t xml:space="preserve">Mospërmbushja e këtij kriteri, i cili qartazi nuk mund të përmbushej nga këto dy shoqëri pjesëmarrëse në bashkim operatorësh, duhej të përbëntë shkak për skualifikimin e </w:t>
      </w:r>
      <w:r w:rsidRPr="001077ED">
        <w:rPr>
          <w:rFonts w:ascii="Arial" w:hAnsi="Arial" w:cs="Arial"/>
          <w:bCs/>
          <w:sz w:val="24"/>
          <w:szCs w:val="24"/>
          <w:lang w:val="sq-AL"/>
        </w:rPr>
        <w:t>ofertës së këtij operatori ekonomik</w:t>
      </w:r>
      <w:r w:rsidR="005F5B60" w:rsidRPr="001077ED">
        <w:rPr>
          <w:rFonts w:ascii="Arial" w:hAnsi="Arial" w:cs="Arial"/>
          <w:bCs/>
          <w:sz w:val="24"/>
          <w:szCs w:val="24"/>
          <w:lang w:val="sq-AL"/>
        </w:rPr>
        <w:t xml:space="preserve">. Autoriteti kontraktor, duke e kualifikuar dhe më pas duke e shpallur fitues këtë bashkim operatorësh ekonomikë, qartazi ka shkelur ligjin, </w:t>
      </w:r>
      <w:r w:rsidRPr="001077ED">
        <w:rPr>
          <w:rFonts w:ascii="Arial" w:hAnsi="Arial" w:cs="Arial"/>
          <w:bCs/>
          <w:sz w:val="24"/>
          <w:szCs w:val="24"/>
          <w:lang w:val="sq-AL"/>
        </w:rPr>
        <w:t xml:space="preserve">duke vepruar në kundërshtim me </w:t>
      </w:r>
      <w:r w:rsidR="005F5B60" w:rsidRPr="001077ED">
        <w:rPr>
          <w:rFonts w:ascii="Arial" w:hAnsi="Arial" w:cs="Arial"/>
          <w:bCs/>
          <w:sz w:val="24"/>
          <w:szCs w:val="24"/>
          <w:lang w:val="sq-AL"/>
        </w:rPr>
        <w:t>parimin e barazisë në tendera, mosdiskriminimit dhe transparencës.</w:t>
      </w:r>
      <w:r w:rsidRPr="001077ED">
        <w:rPr>
          <w:rFonts w:ascii="Arial" w:hAnsi="Arial" w:cs="Arial"/>
          <w:bCs/>
          <w:sz w:val="24"/>
          <w:szCs w:val="24"/>
          <w:lang w:val="sq-AL"/>
        </w:rPr>
        <w:t xml:space="preserve"> Gjithashtu, duke kualifikuar një operator ekonomik pa eksperiencë në fushën e kontrollit mjekësor, autoriteti kontraktor ka vënë në rrezik seioz cilësinë e ofrimit të shërbimit për qytetarët shqiptar. Kjo është edhe arsyeja se përse në praktikë janë konstatuar rezultate qesharake të kontrollit mjekësor, nga ku kanë rezultuar burra “shtatëzënë”, apo gra që vuajnë nga “prostata”.</w:t>
      </w:r>
    </w:p>
    <w:p w:rsidR="005F5B60" w:rsidRPr="001077ED" w:rsidRDefault="005F5B60" w:rsidP="00B22E14">
      <w:pPr>
        <w:spacing w:line="276" w:lineRule="auto"/>
        <w:jc w:val="both"/>
        <w:rPr>
          <w:rFonts w:ascii="Arial" w:hAnsi="Arial" w:cs="Arial"/>
          <w:bCs/>
          <w:sz w:val="24"/>
          <w:szCs w:val="24"/>
          <w:lang w:val="sq-AL"/>
        </w:rPr>
      </w:pPr>
    </w:p>
    <w:p w:rsidR="00C326A7" w:rsidRPr="001077ED" w:rsidRDefault="00C326A7" w:rsidP="00B22E14">
      <w:pPr>
        <w:spacing w:line="276" w:lineRule="auto"/>
        <w:jc w:val="both"/>
        <w:rPr>
          <w:rFonts w:ascii="Arial" w:hAnsi="Arial" w:cs="Arial"/>
          <w:b/>
          <w:sz w:val="24"/>
          <w:szCs w:val="24"/>
          <w:lang w:val="sq-AL"/>
        </w:rPr>
      </w:pPr>
      <w:r w:rsidRPr="001077ED">
        <w:rPr>
          <w:rFonts w:ascii="Arial" w:hAnsi="Arial" w:cs="Arial"/>
          <w:b/>
          <w:sz w:val="24"/>
          <w:szCs w:val="24"/>
          <w:lang w:val="it-IT"/>
        </w:rPr>
        <w:t xml:space="preserve">3.3.6. </w:t>
      </w:r>
      <w:r w:rsidRPr="001077ED">
        <w:rPr>
          <w:rFonts w:ascii="Arial" w:hAnsi="Arial" w:cs="Arial"/>
          <w:b/>
          <w:sz w:val="24"/>
          <w:szCs w:val="24"/>
          <w:lang w:val="sq-AL"/>
        </w:rPr>
        <w:t>Në ekzistencën e këtyre fakteve, Autoriteti Kontraktor kishte detyrimin që të skualifikonte bashkimin e operatorëve “Marketing &amp; Distribution” sh.p.k dhe “Trimed” sh.p.k., duke e konsideruar se nuk kanë eksperiencë të mëparshme për ofrimin e shërbimeve që janë objekt i kontratës së koncesionit. Të dyja shoqëritë në përbërje të këtij ofertuesi, nuk zotërojnë aftësinë teknike dhe kapacitetin e nevojshëm për ofrimin e shërbimit, për shkak se nuk kanë përvojë të mëparshme në këtë fushë.</w:t>
      </w:r>
    </w:p>
    <w:p w:rsidR="00C326A7" w:rsidRPr="001077ED" w:rsidRDefault="00C326A7" w:rsidP="00B22E14">
      <w:pPr>
        <w:spacing w:line="276" w:lineRule="auto"/>
        <w:jc w:val="both"/>
        <w:rPr>
          <w:rFonts w:ascii="Arial" w:hAnsi="Arial" w:cs="Arial"/>
          <w:bCs/>
          <w:sz w:val="24"/>
          <w:szCs w:val="24"/>
          <w:lang w:val="sq-AL"/>
        </w:rPr>
      </w:pPr>
    </w:p>
    <w:p w:rsidR="005F5B60" w:rsidRPr="001077ED" w:rsidRDefault="00C326A7" w:rsidP="00B22E14">
      <w:pPr>
        <w:spacing w:line="276" w:lineRule="auto"/>
        <w:jc w:val="both"/>
        <w:rPr>
          <w:rFonts w:ascii="Arial" w:hAnsi="Arial" w:cs="Arial"/>
          <w:bCs/>
          <w:sz w:val="24"/>
          <w:szCs w:val="24"/>
          <w:lang w:val="sq-AL"/>
        </w:rPr>
      </w:pPr>
      <w:r w:rsidRPr="001077ED">
        <w:rPr>
          <w:rFonts w:ascii="Arial" w:hAnsi="Arial" w:cs="Arial"/>
          <w:b/>
          <w:bCs/>
          <w:sz w:val="24"/>
          <w:szCs w:val="24"/>
          <w:lang w:val="sq-AL"/>
        </w:rPr>
        <w:t>3.4.</w:t>
      </w:r>
      <w:r w:rsidRPr="001077ED">
        <w:rPr>
          <w:rFonts w:ascii="Arial" w:hAnsi="Arial" w:cs="Arial"/>
          <w:bCs/>
          <w:sz w:val="24"/>
          <w:szCs w:val="24"/>
          <w:lang w:val="sq-AL"/>
        </w:rPr>
        <w:t xml:space="preserve"> S</w:t>
      </w:r>
      <w:r w:rsidR="003D7D2B" w:rsidRPr="001077ED">
        <w:rPr>
          <w:rFonts w:ascii="Arial" w:hAnsi="Arial" w:cs="Arial"/>
          <w:bCs/>
          <w:sz w:val="24"/>
          <w:szCs w:val="24"/>
          <w:lang w:val="sq-AL"/>
        </w:rPr>
        <w:t>ë</w:t>
      </w:r>
      <w:r w:rsidRPr="001077ED">
        <w:rPr>
          <w:rFonts w:ascii="Arial" w:hAnsi="Arial" w:cs="Arial"/>
          <w:bCs/>
          <w:sz w:val="24"/>
          <w:szCs w:val="24"/>
          <w:lang w:val="sq-AL"/>
        </w:rPr>
        <w:t xml:space="preserve"> treti, v</w:t>
      </w:r>
      <w:r w:rsidR="005F5B60" w:rsidRPr="001077ED">
        <w:rPr>
          <w:rFonts w:ascii="Arial" w:hAnsi="Arial" w:cs="Arial"/>
          <w:bCs/>
          <w:sz w:val="24"/>
          <w:szCs w:val="24"/>
          <w:lang w:val="sq-AL"/>
        </w:rPr>
        <w:t xml:space="preserve">eprimtaria e pikëzimit </w:t>
      </w:r>
      <w:r w:rsidRPr="001077ED">
        <w:rPr>
          <w:rFonts w:ascii="Arial" w:hAnsi="Arial" w:cs="Arial"/>
          <w:bCs/>
          <w:sz w:val="24"/>
          <w:szCs w:val="24"/>
          <w:lang w:val="sq-AL"/>
        </w:rPr>
        <w:t xml:space="preserve">e zbatuar nga autoriteti kontraktor, </w:t>
      </w:r>
      <w:r w:rsidR="005F5B60" w:rsidRPr="001077ED">
        <w:rPr>
          <w:rFonts w:ascii="Arial" w:hAnsi="Arial" w:cs="Arial"/>
          <w:bCs/>
          <w:sz w:val="24"/>
          <w:szCs w:val="24"/>
          <w:lang w:val="sq-AL"/>
        </w:rPr>
        <w:t xml:space="preserve">paraqet problematikë në lidhje me transparencën dhe subjektivitetin në vendosjen e kritereve.Kështu, nisur nga informacionet mbi ofertën e operatorëve të tjerë ekonomikë pjesëmarrës dhe asaj të bashkimit të operatorëve fitues, nuk është aspak bindës dhe </w:t>
      </w:r>
      <w:r w:rsidR="003D7D2B" w:rsidRPr="001077ED">
        <w:rPr>
          <w:rFonts w:ascii="Arial" w:hAnsi="Arial" w:cs="Arial"/>
          <w:bCs/>
          <w:sz w:val="24"/>
          <w:szCs w:val="24"/>
          <w:lang w:val="sq-AL"/>
        </w:rPr>
        <w:t xml:space="preserve">transparent vlerësimi total i </w:t>
      </w:r>
      <w:r w:rsidR="005F5B60" w:rsidRPr="001077ED">
        <w:rPr>
          <w:rFonts w:ascii="Arial" w:hAnsi="Arial" w:cs="Arial"/>
          <w:bCs/>
          <w:sz w:val="24"/>
          <w:szCs w:val="24"/>
          <w:lang w:val="sq-AL"/>
        </w:rPr>
        <w:t>tyre. Kështu</w:t>
      </w:r>
      <w:r w:rsidR="003D7D2B" w:rsidRPr="001077ED">
        <w:rPr>
          <w:rFonts w:ascii="Arial" w:hAnsi="Arial" w:cs="Arial"/>
          <w:bCs/>
          <w:sz w:val="24"/>
          <w:szCs w:val="24"/>
          <w:lang w:val="sq-AL"/>
        </w:rPr>
        <w:t>,</w:t>
      </w:r>
      <w:r w:rsidR="005F5B60" w:rsidRPr="001077ED">
        <w:rPr>
          <w:rFonts w:ascii="Arial" w:hAnsi="Arial" w:cs="Arial"/>
          <w:bCs/>
          <w:sz w:val="24"/>
          <w:szCs w:val="24"/>
          <w:lang w:val="sq-AL"/>
        </w:rPr>
        <w:t xml:space="preserve"> për kritere si “çmimi për kontroll”, “vlera e riinvestimeve”, “numri i laboratorëve”, ofertuesi i renditur i dyti ka dhënë ofertë më të lartë. Gjithashtu kriteri “Plani i administrimit të transportit të mostrave në laboratorë dhe koha në funksion të saj”, i cili vlerësohet në mënyrë jo proporcionale me rëndësinë e kritereve të tjerë me 17 pikë, paraqet shkallë të lartë subjektiviteti në vlerësim, duke i krijuar hapësirë autoritetit kontraktor të favorizojë operatorin ekonomik të paracaktuar si fitues.</w:t>
      </w:r>
    </w:p>
    <w:p w:rsidR="005F5B60" w:rsidRPr="001077ED" w:rsidRDefault="005F5B60" w:rsidP="00B22E14">
      <w:pPr>
        <w:spacing w:line="276" w:lineRule="auto"/>
        <w:jc w:val="both"/>
        <w:rPr>
          <w:rFonts w:ascii="Arial" w:hAnsi="Arial" w:cs="Arial"/>
          <w:bCs/>
          <w:sz w:val="24"/>
          <w:szCs w:val="24"/>
          <w:lang w:val="sq-AL"/>
        </w:rPr>
      </w:pPr>
    </w:p>
    <w:p w:rsidR="00D00BF3" w:rsidRPr="001077ED" w:rsidRDefault="003D7D2B" w:rsidP="00B22E14">
      <w:pPr>
        <w:spacing w:line="276" w:lineRule="auto"/>
        <w:jc w:val="both"/>
        <w:rPr>
          <w:rFonts w:ascii="Arial" w:hAnsi="Arial" w:cs="Arial"/>
          <w:bCs/>
          <w:sz w:val="24"/>
          <w:szCs w:val="24"/>
          <w:lang w:val="sq-AL"/>
        </w:rPr>
      </w:pPr>
      <w:r w:rsidRPr="001077ED">
        <w:rPr>
          <w:rFonts w:ascii="Arial" w:hAnsi="Arial" w:cs="Arial"/>
          <w:b/>
          <w:bCs/>
          <w:sz w:val="24"/>
          <w:szCs w:val="24"/>
          <w:lang w:val="sq-AL"/>
        </w:rPr>
        <w:t>3.5.</w:t>
      </w:r>
      <w:r w:rsidRPr="001077ED">
        <w:rPr>
          <w:rFonts w:ascii="Arial" w:hAnsi="Arial" w:cs="Arial"/>
          <w:bCs/>
          <w:sz w:val="24"/>
          <w:szCs w:val="24"/>
          <w:lang w:val="sq-AL"/>
        </w:rPr>
        <w:t xml:space="preserve"> Së katërti, rezulton se Ministria e Shëndetësisë, në cilësinë e autoritetit kontraktor, </w:t>
      </w:r>
      <w:r w:rsidR="001077ED" w:rsidRPr="001077ED">
        <w:rPr>
          <w:rFonts w:ascii="Arial" w:hAnsi="Arial" w:cs="Arial"/>
          <w:bCs/>
          <w:sz w:val="24"/>
          <w:szCs w:val="24"/>
          <w:lang w:val="sq-AL"/>
        </w:rPr>
        <w:t>në kundërshtim me nenin 23 të ligjit nr. 125/2013, ku specifikohet se “</w:t>
      </w:r>
      <w:r w:rsidR="001077ED" w:rsidRPr="001077ED">
        <w:rPr>
          <w:rFonts w:ascii="Arial" w:hAnsi="Arial" w:cs="Arial"/>
          <w:bCs/>
          <w:i/>
          <w:sz w:val="24"/>
          <w:szCs w:val="24"/>
          <w:lang w:val="sq-AL"/>
        </w:rPr>
        <w:t>kriter vlerësimi për dhënien e kontratës së koncesionit/partneritetit publik privat është oferta ekonomikisht më e favorshme</w:t>
      </w:r>
      <w:r w:rsidR="001077ED" w:rsidRPr="001077ED">
        <w:rPr>
          <w:rFonts w:ascii="Arial" w:hAnsi="Arial" w:cs="Arial"/>
          <w:bCs/>
          <w:sz w:val="24"/>
          <w:szCs w:val="24"/>
          <w:lang w:val="sq-AL"/>
        </w:rPr>
        <w:t xml:space="preserve">”, </w:t>
      </w:r>
      <w:r w:rsidRPr="001077ED">
        <w:rPr>
          <w:rFonts w:ascii="Arial" w:hAnsi="Arial" w:cs="Arial"/>
          <w:bCs/>
          <w:sz w:val="24"/>
          <w:szCs w:val="24"/>
          <w:lang w:val="sq-AL"/>
        </w:rPr>
        <w:t xml:space="preserve">ka </w:t>
      </w:r>
      <w:r w:rsidR="00D00BF3" w:rsidRPr="001077ED">
        <w:rPr>
          <w:rFonts w:ascii="Arial" w:hAnsi="Arial" w:cs="Arial"/>
          <w:b/>
          <w:sz w:val="24"/>
          <w:szCs w:val="24"/>
          <w:lang w:val="sq-AL"/>
        </w:rPr>
        <w:t>shpallur fitues ofertuesin me cmimin m</w:t>
      </w:r>
      <w:r w:rsidRPr="001077ED">
        <w:rPr>
          <w:rFonts w:ascii="Arial" w:hAnsi="Arial" w:cs="Arial"/>
          <w:b/>
          <w:sz w:val="24"/>
          <w:szCs w:val="24"/>
          <w:lang w:val="sq-AL"/>
        </w:rPr>
        <w:t>ë</w:t>
      </w:r>
      <w:r w:rsidR="00D00BF3" w:rsidRPr="001077ED">
        <w:rPr>
          <w:rFonts w:ascii="Arial" w:hAnsi="Arial" w:cs="Arial"/>
          <w:b/>
          <w:sz w:val="24"/>
          <w:szCs w:val="24"/>
          <w:lang w:val="sq-AL"/>
        </w:rPr>
        <w:t xml:space="preserve"> t</w:t>
      </w:r>
      <w:r w:rsidRPr="001077ED">
        <w:rPr>
          <w:rFonts w:ascii="Arial" w:hAnsi="Arial" w:cs="Arial"/>
          <w:b/>
          <w:sz w:val="24"/>
          <w:szCs w:val="24"/>
          <w:lang w:val="sq-AL"/>
        </w:rPr>
        <w:t>ë</w:t>
      </w:r>
      <w:r w:rsidR="00D00BF3" w:rsidRPr="001077ED">
        <w:rPr>
          <w:rFonts w:ascii="Arial" w:hAnsi="Arial" w:cs="Arial"/>
          <w:b/>
          <w:sz w:val="24"/>
          <w:szCs w:val="24"/>
          <w:lang w:val="sq-AL"/>
        </w:rPr>
        <w:t xml:space="preserve"> lart</w:t>
      </w:r>
      <w:r w:rsidRPr="001077ED">
        <w:rPr>
          <w:rFonts w:ascii="Arial" w:hAnsi="Arial" w:cs="Arial"/>
          <w:b/>
          <w:sz w:val="24"/>
          <w:szCs w:val="24"/>
          <w:lang w:val="sq-AL"/>
        </w:rPr>
        <w:t>ë</w:t>
      </w:r>
      <w:r w:rsidR="00D00BF3" w:rsidRPr="001077ED">
        <w:rPr>
          <w:rFonts w:ascii="Arial" w:hAnsi="Arial" w:cs="Arial"/>
          <w:b/>
          <w:sz w:val="24"/>
          <w:szCs w:val="24"/>
          <w:lang w:val="sq-AL"/>
        </w:rPr>
        <w:t>, dhe duke qen</w:t>
      </w:r>
      <w:r w:rsidRPr="001077ED">
        <w:rPr>
          <w:rFonts w:ascii="Arial" w:hAnsi="Arial" w:cs="Arial"/>
          <w:b/>
          <w:sz w:val="24"/>
          <w:szCs w:val="24"/>
          <w:lang w:val="sq-AL"/>
        </w:rPr>
        <w:t>ë</w:t>
      </w:r>
      <w:r w:rsidR="00D00BF3" w:rsidRPr="001077ED">
        <w:rPr>
          <w:rFonts w:ascii="Arial" w:hAnsi="Arial" w:cs="Arial"/>
          <w:b/>
          <w:sz w:val="24"/>
          <w:szCs w:val="24"/>
          <w:lang w:val="sq-AL"/>
        </w:rPr>
        <w:t xml:space="preserve"> se blerja e sh</w:t>
      </w:r>
      <w:r w:rsidRPr="001077ED">
        <w:rPr>
          <w:rFonts w:ascii="Arial" w:hAnsi="Arial" w:cs="Arial"/>
          <w:b/>
          <w:sz w:val="24"/>
          <w:szCs w:val="24"/>
          <w:lang w:val="sq-AL"/>
        </w:rPr>
        <w:t>ë</w:t>
      </w:r>
      <w:r w:rsidR="00D00BF3" w:rsidRPr="001077ED">
        <w:rPr>
          <w:rFonts w:ascii="Arial" w:hAnsi="Arial" w:cs="Arial"/>
          <w:b/>
          <w:sz w:val="24"/>
          <w:szCs w:val="24"/>
          <w:lang w:val="sq-AL"/>
        </w:rPr>
        <w:t>rbimit do t</w:t>
      </w:r>
      <w:r w:rsidRPr="001077ED">
        <w:rPr>
          <w:rFonts w:ascii="Arial" w:hAnsi="Arial" w:cs="Arial"/>
          <w:b/>
          <w:sz w:val="24"/>
          <w:szCs w:val="24"/>
          <w:lang w:val="sq-AL"/>
        </w:rPr>
        <w:t>ë</w:t>
      </w:r>
      <w:r w:rsidR="00D00BF3" w:rsidRPr="001077ED">
        <w:rPr>
          <w:rFonts w:ascii="Arial" w:hAnsi="Arial" w:cs="Arial"/>
          <w:b/>
          <w:sz w:val="24"/>
          <w:szCs w:val="24"/>
          <w:lang w:val="sq-AL"/>
        </w:rPr>
        <w:t xml:space="preserve"> b</w:t>
      </w:r>
      <w:r w:rsidRPr="001077ED">
        <w:rPr>
          <w:rFonts w:ascii="Arial" w:hAnsi="Arial" w:cs="Arial"/>
          <w:b/>
          <w:sz w:val="24"/>
          <w:szCs w:val="24"/>
          <w:lang w:val="sq-AL"/>
        </w:rPr>
        <w:t>ë</w:t>
      </w:r>
      <w:r w:rsidR="00D00BF3" w:rsidRPr="001077ED">
        <w:rPr>
          <w:rFonts w:ascii="Arial" w:hAnsi="Arial" w:cs="Arial"/>
          <w:b/>
          <w:sz w:val="24"/>
          <w:szCs w:val="24"/>
          <w:lang w:val="sq-AL"/>
        </w:rPr>
        <w:t>het p</w:t>
      </w:r>
      <w:r w:rsidRPr="001077ED">
        <w:rPr>
          <w:rFonts w:ascii="Arial" w:hAnsi="Arial" w:cs="Arial"/>
          <w:b/>
          <w:sz w:val="24"/>
          <w:szCs w:val="24"/>
          <w:lang w:val="sq-AL"/>
        </w:rPr>
        <w:t>ë</w:t>
      </w:r>
      <w:r w:rsidR="00D00BF3" w:rsidRPr="001077ED">
        <w:rPr>
          <w:rFonts w:ascii="Arial" w:hAnsi="Arial" w:cs="Arial"/>
          <w:b/>
          <w:sz w:val="24"/>
          <w:szCs w:val="24"/>
          <w:lang w:val="sq-AL"/>
        </w:rPr>
        <w:t>r nj</w:t>
      </w:r>
      <w:r w:rsidRPr="001077ED">
        <w:rPr>
          <w:rFonts w:ascii="Arial" w:hAnsi="Arial" w:cs="Arial"/>
          <w:b/>
          <w:sz w:val="24"/>
          <w:szCs w:val="24"/>
          <w:lang w:val="sq-AL"/>
        </w:rPr>
        <w:t>ë</w:t>
      </w:r>
      <w:r w:rsidR="00D00BF3" w:rsidRPr="001077ED">
        <w:rPr>
          <w:rFonts w:ascii="Arial" w:hAnsi="Arial" w:cs="Arial"/>
          <w:b/>
          <w:sz w:val="24"/>
          <w:szCs w:val="24"/>
          <w:lang w:val="sq-AL"/>
        </w:rPr>
        <w:t xml:space="preserve">si (person i </w:t>
      </w:r>
      <w:r w:rsidRPr="001077ED">
        <w:rPr>
          <w:rFonts w:ascii="Arial" w:hAnsi="Arial" w:cs="Arial"/>
          <w:b/>
          <w:sz w:val="24"/>
          <w:szCs w:val="24"/>
          <w:lang w:val="sq-AL"/>
        </w:rPr>
        <w:t>kontrolluar</w:t>
      </w:r>
      <w:r w:rsidR="00D00BF3" w:rsidRPr="001077ED">
        <w:rPr>
          <w:rFonts w:ascii="Arial" w:hAnsi="Arial" w:cs="Arial"/>
          <w:b/>
          <w:sz w:val="24"/>
          <w:szCs w:val="24"/>
          <w:lang w:val="sq-AL"/>
        </w:rPr>
        <w:t xml:space="preserve">) kjo </w:t>
      </w:r>
      <w:r w:rsidRPr="001077ED">
        <w:rPr>
          <w:rFonts w:ascii="Arial" w:hAnsi="Arial" w:cs="Arial"/>
          <w:b/>
          <w:sz w:val="24"/>
          <w:szCs w:val="24"/>
          <w:lang w:val="sq-AL"/>
        </w:rPr>
        <w:t>passjell</w:t>
      </w:r>
      <w:r w:rsidR="00D00BF3" w:rsidRPr="001077ED">
        <w:rPr>
          <w:rFonts w:ascii="Arial" w:hAnsi="Arial" w:cs="Arial"/>
          <w:b/>
          <w:sz w:val="24"/>
          <w:szCs w:val="24"/>
          <w:lang w:val="sq-AL"/>
        </w:rPr>
        <w:t xml:space="preserve"> d</w:t>
      </w:r>
      <w:r w:rsidRPr="001077ED">
        <w:rPr>
          <w:rFonts w:ascii="Arial" w:hAnsi="Arial" w:cs="Arial"/>
          <w:b/>
          <w:sz w:val="24"/>
          <w:szCs w:val="24"/>
          <w:lang w:val="sq-AL"/>
        </w:rPr>
        <w:t>ë</w:t>
      </w:r>
      <w:r w:rsidR="00D00BF3" w:rsidRPr="001077ED">
        <w:rPr>
          <w:rFonts w:ascii="Arial" w:hAnsi="Arial" w:cs="Arial"/>
          <w:b/>
          <w:sz w:val="24"/>
          <w:szCs w:val="24"/>
          <w:lang w:val="sq-AL"/>
        </w:rPr>
        <w:t xml:space="preserve">m </w:t>
      </w:r>
      <w:r w:rsidRPr="001077ED">
        <w:rPr>
          <w:rFonts w:ascii="Arial" w:hAnsi="Arial" w:cs="Arial"/>
          <w:b/>
          <w:sz w:val="24"/>
          <w:szCs w:val="24"/>
          <w:lang w:val="sq-AL"/>
        </w:rPr>
        <w:t xml:space="preserve">të lartë </w:t>
      </w:r>
      <w:r w:rsidR="00D00BF3" w:rsidRPr="001077ED">
        <w:rPr>
          <w:rFonts w:ascii="Arial" w:hAnsi="Arial" w:cs="Arial"/>
          <w:b/>
          <w:sz w:val="24"/>
          <w:szCs w:val="24"/>
          <w:lang w:val="sq-AL"/>
        </w:rPr>
        <w:t>financiar p</w:t>
      </w:r>
      <w:r w:rsidRPr="001077ED">
        <w:rPr>
          <w:rFonts w:ascii="Arial" w:hAnsi="Arial" w:cs="Arial"/>
          <w:b/>
          <w:sz w:val="24"/>
          <w:szCs w:val="24"/>
          <w:lang w:val="sq-AL"/>
        </w:rPr>
        <w:t>ër B</w:t>
      </w:r>
      <w:r w:rsidR="00D00BF3" w:rsidRPr="001077ED">
        <w:rPr>
          <w:rFonts w:ascii="Arial" w:hAnsi="Arial" w:cs="Arial"/>
          <w:b/>
          <w:sz w:val="24"/>
          <w:szCs w:val="24"/>
          <w:lang w:val="sq-AL"/>
        </w:rPr>
        <w:t>uxhetin e Fondit t</w:t>
      </w:r>
      <w:r w:rsidRPr="001077ED">
        <w:rPr>
          <w:rFonts w:ascii="Arial" w:hAnsi="Arial" w:cs="Arial"/>
          <w:b/>
          <w:sz w:val="24"/>
          <w:szCs w:val="24"/>
          <w:lang w:val="sq-AL"/>
        </w:rPr>
        <w:t>ë</w:t>
      </w:r>
      <w:r w:rsidR="00D00BF3" w:rsidRPr="001077ED">
        <w:rPr>
          <w:rFonts w:ascii="Arial" w:hAnsi="Arial" w:cs="Arial"/>
          <w:b/>
          <w:sz w:val="24"/>
          <w:szCs w:val="24"/>
          <w:lang w:val="sq-AL"/>
        </w:rPr>
        <w:t xml:space="preserve"> Sigurimit t</w:t>
      </w:r>
      <w:r w:rsidRPr="001077ED">
        <w:rPr>
          <w:rFonts w:ascii="Arial" w:hAnsi="Arial" w:cs="Arial"/>
          <w:b/>
          <w:sz w:val="24"/>
          <w:szCs w:val="24"/>
          <w:lang w:val="sq-AL"/>
        </w:rPr>
        <w:t>ë</w:t>
      </w:r>
      <w:r w:rsidR="00D00BF3" w:rsidRPr="001077ED">
        <w:rPr>
          <w:rFonts w:ascii="Arial" w:hAnsi="Arial" w:cs="Arial"/>
          <w:b/>
          <w:sz w:val="24"/>
          <w:szCs w:val="24"/>
          <w:lang w:val="sq-AL"/>
        </w:rPr>
        <w:t xml:space="preserve"> Detyruesh</w:t>
      </w:r>
      <w:r w:rsidRPr="001077ED">
        <w:rPr>
          <w:rFonts w:ascii="Arial" w:hAnsi="Arial" w:cs="Arial"/>
          <w:b/>
          <w:sz w:val="24"/>
          <w:szCs w:val="24"/>
          <w:lang w:val="sq-AL"/>
        </w:rPr>
        <w:t>ë</w:t>
      </w:r>
      <w:r w:rsidR="00D00BF3" w:rsidRPr="001077ED">
        <w:rPr>
          <w:rFonts w:ascii="Arial" w:hAnsi="Arial" w:cs="Arial"/>
          <w:b/>
          <w:sz w:val="24"/>
          <w:szCs w:val="24"/>
          <w:lang w:val="sq-AL"/>
        </w:rPr>
        <w:t>m Sh</w:t>
      </w:r>
      <w:r w:rsidRPr="001077ED">
        <w:rPr>
          <w:rFonts w:ascii="Arial" w:hAnsi="Arial" w:cs="Arial"/>
          <w:b/>
          <w:sz w:val="24"/>
          <w:szCs w:val="24"/>
          <w:lang w:val="sq-AL"/>
        </w:rPr>
        <w:t>ë</w:t>
      </w:r>
      <w:r w:rsidR="00D00BF3" w:rsidRPr="001077ED">
        <w:rPr>
          <w:rFonts w:ascii="Arial" w:hAnsi="Arial" w:cs="Arial"/>
          <w:b/>
          <w:sz w:val="24"/>
          <w:szCs w:val="24"/>
          <w:lang w:val="sq-AL"/>
        </w:rPr>
        <w:t>ndet</w:t>
      </w:r>
      <w:r w:rsidRPr="001077ED">
        <w:rPr>
          <w:rFonts w:ascii="Arial" w:hAnsi="Arial" w:cs="Arial"/>
          <w:b/>
          <w:sz w:val="24"/>
          <w:szCs w:val="24"/>
          <w:lang w:val="sq-AL"/>
        </w:rPr>
        <w:t>ë</w:t>
      </w:r>
      <w:r w:rsidR="00D00BF3" w:rsidRPr="001077ED">
        <w:rPr>
          <w:rFonts w:ascii="Arial" w:hAnsi="Arial" w:cs="Arial"/>
          <w:b/>
          <w:sz w:val="24"/>
          <w:szCs w:val="24"/>
          <w:lang w:val="sq-AL"/>
        </w:rPr>
        <w:t>sor</w:t>
      </w:r>
      <w:r w:rsidRPr="001077ED">
        <w:rPr>
          <w:rFonts w:ascii="Arial" w:hAnsi="Arial" w:cs="Arial"/>
          <w:b/>
          <w:sz w:val="24"/>
          <w:szCs w:val="24"/>
          <w:lang w:val="sq-AL"/>
        </w:rPr>
        <w:t>, në vlerat e mëposhtme:</w:t>
      </w:r>
    </w:p>
    <w:p w:rsidR="00D00BF3" w:rsidRPr="001077ED" w:rsidRDefault="00D00BF3" w:rsidP="00B22E14">
      <w:pPr>
        <w:spacing w:line="276" w:lineRule="auto"/>
        <w:contextualSpacing/>
        <w:jc w:val="both"/>
        <w:rPr>
          <w:rFonts w:ascii="Arial" w:hAnsi="Arial" w:cs="Arial"/>
          <w:b/>
          <w:sz w:val="24"/>
          <w:szCs w:val="24"/>
          <w:lang w:val="sq-AL"/>
        </w:rPr>
      </w:pPr>
    </w:p>
    <w:tbl>
      <w:tblPr>
        <w:tblStyle w:val="TableGrid"/>
        <w:tblW w:w="9540" w:type="dxa"/>
        <w:tblInd w:w="108" w:type="dxa"/>
        <w:tblLook w:val="04A0"/>
      </w:tblPr>
      <w:tblGrid>
        <w:gridCol w:w="1481"/>
        <w:gridCol w:w="1011"/>
        <w:gridCol w:w="1558"/>
        <w:gridCol w:w="1800"/>
        <w:gridCol w:w="1800"/>
        <w:gridCol w:w="1890"/>
      </w:tblGrid>
      <w:tr w:rsidR="00D00BF3" w:rsidRPr="001077ED" w:rsidTr="00673AB0">
        <w:tc>
          <w:tcPr>
            <w:tcW w:w="1481" w:type="dxa"/>
            <w:shd w:val="clear" w:color="auto" w:fill="FFC000"/>
          </w:tcPr>
          <w:p w:rsidR="00D00BF3" w:rsidRPr="001077ED" w:rsidRDefault="00D00BF3" w:rsidP="00B22E14">
            <w:pPr>
              <w:spacing w:line="276" w:lineRule="auto"/>
              <w:contextualSpacing/>
              <w:jc w:val="both"/>
              <w:rPr>
                <w:rFonts w:ascii="Arial" w:hAnsi="Arial" w:cs="Arial"/>
                <w:b/>
                <w:sz w:val="24"/>
                <w:szCs w:val="24"/>
              </w:rPr>
            </w:pPr>
            <w:r w:rsidRPr="001077ED">
              <w:rPr>
                <w:rFonts w:ascii="Arial" w:hAnsi="Arial" w:cs="Arial"/>
                <w:b/>
                <w:sz w:val="24"/>
                <w:szCs w:val="24"/>
              </w:rPr>
              <w:lastRenderedPageBreak/>
              <w:t>Persona te kontrolluar</w:t>
            </w:r>
          </w:p>
        </w:tc>
        <w:tc>
          <w:tcPr>
            <w:tcW w:w="1011" w:type="dxa"/>
            <w:shd w:val="clear" w:color="auto" w:fill="FFC000"/>
          </w:tcPr>
          <w:p w:rsidR="00D00BF3" w:rsidRPr="001077ED" w:rsidRDefault="00D00BF3" w:rsidP="00B22E14">
            <w:pPr>
              <w:spacing w:line="276" w:lineRule="auto"/>
              <w:contextualSpacing/>
              <w:jc w:val="both"/>
              <w:rPr>
                <w:rFonts w:ascii="Arial" w:hAnsi="Arial" w:cs="Arial"/>
                <w:b/>
                <w:sz w:val="24"/>
                <w:szCs w:val="24"/>
              </w:rPr>
            </w:pPr>
            <w:r w:rsidRPr="001077ED">
              <w:rPr>
                <w:rFonts w:ascii="Arial" w:hAnsi="Arial" w:cs="Arial"/>
                <w:b/>
                <w:sz w:val="24"/>
                <w:szCs w:val="24"/>
              </w:rPr>
              <w:t>Cmimi per njesi (Lek)</w:t>
            </w:r>
          </w:p>
        </w:tc>
        <w:tc>
          <w:tcPr>
            <w:tcW w:w="1558" w:type="dxa"/>
            <w:shd w:val="clear" w:color="auto" w:fill="FFC000"/>
          </w:tcPr>
          <w:p w:rsidR="00D00BF3" w:rsidRPr="001077ED" w:rsidRDefault="00D00BF3" w:rsidP="00B22E14">
            <w:pPr>
              <w:spacing w:line="276" w:lineRule="auto"/>
              <w:contextualSpacing/>
              <w:jc w:val="both"/>
              <w:rPr>
                <w:rFonts w:ascii="Arial" w:hAnsi="Arial" w:cs="Arial"/>
                <w:b/>
                <w:sz w:val="24"/>
                <w:szCs w:val="24"/>
              </w:rPr>
            </w:pPr>
            <w:r w:rsidRPr="001077ED">
              <w:rPr>
                <w:rFonts w:ascii="Arial" w:hAnsi="Arial" w:cs="Arial"/>
                <w:b/>
                <w:sz w:val="24"/>
                <w:szCs w:val="24"/>
              </w:rPr>
              <w:t>Kosto per 475,000 persona/vit</w:t>
            </w:r>
          </w:p>
        </w:tc>
        <w:tc>
          <w:tcPr>
            <w:tcW w:w="1800" w:type="dxa"/>
            <w:shd w:val="clear" w:color="auto" w:fill="FFC000"/>
          </w:tcPr>
          <w:p w:rsidR="00D00BF3" w:rsidRPr="001077ED" w:rsidRDefault="00D00BF3" w:rsidP="00B22E14">
            <w:pPr>
              <w:spacing w:line="276" w:lineRule="auto"/>
              <w:contextualSpacing/>
              <w:jc w:val="both"/>
              <w:rPr>
                <w:rFonts w:ascii="Arial" w:hAnsi="Arial" w:cs="Arial"/>
                <w:b/>
                <w:sz w:val="24"/>
                <w:szCs w:val="24"/>
              </w:rPr>
            </w:pPr>
            <w:r w:rsidRPr="001077ED">
              <w:rPr>
                <w:rFonts w:ascii="Arial" w:hAnsi="Arial" w:cs="Arial"/>
                <w:b/>
                <w:sz w:val="24"/>
                <w:szCs w:val="24"/>
              </w:rPr>
              <w:t>Kosto per 920,000 persona/vit</w:t>
            </w:r>
          </w:p>
        </w:tc>
        <w:tc>
          <w:tcPr>
            <w:tcW w:w="1800" w:type="dxa"/>
            <w:shd w:val="clear" w:color="auto" w:fill="FFC000"/>
          </w:tcPr>
          <w:p w:rsidR="00D00BF3" w:rsidRPr="001077ED" w:rsidRDefault="00D00BF3" w:rsidP="00B22E14">
            <w:pPr>
              <w:spacing w:line="276" w:lineRule="auto"/>
              <w:contextualSpacing/>
              <w:jc w:val="both"/>
              <w:rPr>
                <w:rFonts w:ascii="Arial" w:hAnsi="Arial" w:cs="Arial"/>
                <w:b/>
                <w:sz w:val="24"/>
                <w:szCs w:val="24"/>
              </w:rPr>
            </w:pPr>
            <w:r w:rsidRPr="001077ED">
              <w:rPr>
                <w:rFonts w:ascii="Arial" w:hAnsi="Arial" w:cs="Arial"/>
                <w:b/>
                <w:sz w:val="24"/>
                <w:szCs w:val="24"/>
              </w:rPr>
              <w:t>Kosto per 475,000 persona/10 vjet</w:t>
            </w:r>
          </w:p>
        </w:tc>
        <w:tc>
          <w:tcPr>
            <w:tcW w:w="1890" w:type="dxa"/>
            <w:shd w:val="clear" w:color="auto" w:fill="FFC000"/>
          </w:tcPr>
          <w:p w:rsidR="00D00BF3" w:rsidRPr="001077ED" w:rsidRDefault="00D00BF3" w:rsidP="00B22E14">
            <w:pPr>
              <w:spacing w:line="276" w:lineRule="auto"/>
              <w:contextualSpacing/>
              <w:jc w:val="both"/>
              <w:rPr>
                <w:rFonts w:ascii="Arial" w:hAnsi="Arial" w:cs="Arial"/>
                <w:b/>
                <w:sz w:val="24"/>
                <w:szCs w:val="24"/>
              </w:rPr>
            </w:pPr>
            <w:r w:rsidRPr="001077ED">
              <w:rPr>
                <w:rFonts w:ascii="Arial" w:hAnsi="Arial" w:cs="Arial"/>
                <w:b/>
                <w:sz w:val="24"/>
                <w:szCs w:val="24"/>
              </w:rPr>
              <w:t>Kosto per 920,000 persona/10 vjet</w:t>
            </w:r>
          </w:p>
        </w:tc>
      </w:tr>
      <w:tr w:rsidR="00D00BF3" w:rsidRPr="001077ED" w:rsidTr="00673AB0">
        <w:tc>
          <w:tcPr>
            <w:tcW w:w="1481" w:type="dxa"/>
            <w:shd w:val="clear" w:color="auto" w:fill="DDD9C3" w:themeFill="background2" w:themeFillShade="E6"/>
          </w:tcPr>
          <w:p w:rsidR="00D00BF3" w:rsidRPr="001077ED" w:rsidRDefault="00D00BF3" w:rsidP="00B22E14">
            <w:pPr>
              <w:spacing w:line="276" w:lineRule="auto"/>
              <w:contextualSpacing/>
              <w:jc w:val="both"/>
              <w:rPr>
                <w:rFonts w:ascii="Arial" w:hAnsi="Arial" w:cs="Arial"/>
                <w:sz w:val="24"/>
                <w:szCs w:val="24"/>
              </w:rPr>
            </w:pPr>
            <w:r w:rsidRPr="001077ED">
              <w:rPr>
                <w:rFonts w:ascii="Arial" w:hAnsi="Arial" w:cs="Arial"/>
                <w:sz w:val="24"/>
                <w:szCs w:val="24"/>
              </w:rPr>
              <w:t>Kompania fituese</w:t>
            </w:r>
          </w:p>
        </w:tc>
        <w:tc>
          <w:tcPr>
            <w:tcW w:w="1011" w:type="dxa"/>
            <w:shd w:val="clear" w:color="auto" w:fill="DDD9C3" w:themeFill="background2" w:themeFillShade="E6"/>
          </w:tcPr>
          <w:p w:rsidR="00D00BF3" w:rsidRPr="001077ED" w:rsidRDefault="00D00BF3" w:rsidP="00B22E14">
            <w:pPr>
              <w:spacing w:line="276" w:lineRule="auto"/>
              <w:contextualSpacing/>
              <w:jc w:val="both"/>
              <w:rPr>
                <w:rFonts w:ascii="Arial" w:hAnsi="Arial" w:cs="Arial"/>
                <w:sz w:val="24"/>
                <w:szCs w:val="24"/>
              </w:rPr>
            </w:pPr>
            <w:r w:rsidRPr="001077ED">
              <w:rPr>
                <w:rFonts w:ascii="Arial" w:hAnsi="Arial" w:cs="Arial"/>
                <w:sz w:val="24"/>
                <w:szCs w:val="24"/>
              </w:rPr>
              <w:t>1538</w:t>
            </w:r>
          </w:p>
        </w:tc>
        <w:tc>
          <w:tcPr>
            <w:tcW w:w="1558" w:type="dxa"/>
            <w:shd w:val="clear" w:color="auto" w:fill="DDD9C3" w:themeFill="background2" w:themeFillShade="E6"/>
          </w:tcPr>
          <w:p w:rsidR="00D00BF3" w:rsidRPr="001077ED" w:rsidRDefault="00D00BF3" w:rsidP="00B22E14">
            <w:pPr>
              <w:spacing w:line="276" w:lineRule="auto"/>
              <w:contextualSpacing/>
              <w:jc w:val="both"/>
              <w:rPr>
                <w:rFonts w:ascii="Arial" w:hAnsi="Arial" w:cs="Arial"/>
                <w:sz w:val="24"/>
                <w:szCs w:val="24"/>
              </w:rPr>
            </w:pPr>
            <w:r w:rsidRPr="001077ED">
              <w:rPr>
                <w:rFonts w:ascii="Arial" w:hAnsi="Arial" w:cs="Arial"/>
                <w:sz w:val="24"/>
                <w:szCs w:val="24"/>
              </w:rPr>
              <w:t>730,550,000</w:t>
            </w:r>
          </w:p>
        </w:tc>
        <w:tc>
          <w:tcPr>
            <w:tcW w:w="1800" w:type="dxa"/>
            <w:shd w:val="clear" w:color="auto" w:fill="DDD9C3" w:themeFill="background2" w:themeFillShade="E6"/>
          </w:tcPr>
          <w:p w:rsidR="00D00BF3" w:rsidRPr="001077ED" w:rsidRDefault="00D00BF3" w:rsidP="00B22E14">
            <w:pPr>
              <w:spacing w:line="276" w:lineRule="auto"/>
              <w:contextualSpacing/>
              <w:jc w:val="both"/>
              <w:rPr>
                <w:rFonts w:ascii="Arial" w:hAnsi="Arial" w:cs="Arial"/>
                <w:sz w:val="24"/>
                <w:szCs w:val="24"/>
              </w:rPr>
            </w:pPr>
            <w:r w:rsidRPr="001077ED">
              <w:rPr>
                <w:rFonts w:ascii="Arial" w:hAnsi="Arial" w:cs="Arial"/>
                <w:sz w:val="24"/>
                <w:szCs w:val="24"/>
              </w:rPr>
              <w:t>1,414,960,000</w:t>
            </w:r>
          </w:p>
        </w:tc>
        <w:tc>
          <w:tcPr>
            <w:tcW w:w="1800" w:type="dxa"/>
            <w:shd w:val="clear" w:color="auto" w:fill="DDD9C3" w:themeFill="background2" w:themeFillShade="E6"/>
          </w:tcPr>
          <w:p w:rsidR="00D00BF3" w:rsidRPr="001077ED" w:rsidRDefault="00D00BF3" w:rsidP="00B22E14">
            <w:pPr>
              <w:spacing w:line="276" w:lineRule="auto"/>
              <w:contextualSpacing/>
              <w:jc w:val="both"/>
              <w:rPr>
                <w:rFonts w:ascii="Arial" w:hAnsi="Arial" w:cs="Arial"/>
                <w:sz w:val="24"/>
                <w:szCs w:val="24"/>
              </w:rPr>
            </w:pPr>
            <w:r w:rsidRPr="001077ED">
              <w:rPr>
                <w:rFonts w:ascii="Arial" w:hAnsi="Arial" w:cs="Arial"/>
                <w:sz w:val="24"/>
                <w:szCs w:val="24"/>
              </w:rPr>
              <w:t>7,305,500,000</w:t>
            </w:r>
          </w:p>
        </w:tc>
        <w:tc>
          <w:tcPr>
            <w:tcW w:w="1890" w:type="dxa"/>
            <w:shd w:val="clear" w:color="auto" w:fill="DDD9C3" w:themeFill="background2" w:themeFillShade="E6"/>
          </w:tcPr>
          <w:p w:rsidR="00D00BF3" w:rsidRPr="001077ED" w:rsidRDefault="00D00BF3" w:rsidP="00B22E14">
            <w:pPr>
              <w:spacing w:line="276" w:lineRule="auto"/>
              <w:contextualSpacing/>
              <w:jc w:val="both"/>
              <w:rPr>
                <w:rFonts w:ascii="Arial" w:hAnsi="Arial" w:cs="Arial"/>
                <w:sz w:val="24"/>
                <w:szCs w:val="24"/>
              </w:rPr>
            </w:pPr>
            <w:r w:rsidRPr="001077ED">
              <w:rPr>
                <w:rFonts w:ascii="Arial" w:hAnsi="Arial" w:cs="Arial"/>
                <w:sz w:val="24"/>
                <w:szCs w:val="24"/>
              </w:rPr>
              <w:t>14,149,600,000</w:t>
            </w:r>
          </w:p>
        </w:tc>
      </w:tr>
      <w:tr w:rsidR="00D00BF3" w:rsidRPr="001077ED" w:rsidTr="00673AB0">
        <w:tc>
          <w:tcPr>
            <w:tcW w:w="1481" w:type="dxa"/>
            <w:shd w:val="clear" w:color="auto" w:fill="C6D9F1" w:themeFill="text2" w:themeFillTint="33"/>
          </w:tcPr>
          <w:p w:rsidR="00D00BF3" w:rsidRPr="001077ED" w:rsidRDefault="00D00BF3" w:rsidP="00B22E14">
            <w:pPr>
              <w:spacing w:line="276" w:lineRule="auto"/>
              <w:contextualSpacing/>
              <w:jc w:val="both"/>
              <w:rPr>
                <w:rFonts w:ascii="Arial" w:hAnsi="Arial" w:cs="Arial"/>
                <w:sz w:val="24"/>
                <w:szCs w:val="24"/>
              </w:rPr>
            </w:pPr>
            <w:r w:rsidRPr="001077ED">
              <w:rPr>
                <w:rFonts w:ascii="Arial" w:hAnsi="Arial" w:cs="Arial"/>
                <w:sz w:val="24"/>
                <w:szCs w:val="24"/>
              </w:rPr>
              <w:t>Konkurenti tjeter</w:t>
            </w:r>
          </w:p>
        </w:tc>
        <w:tc>
          <w:tcPr>
            <w:tcW w:w="1011" w:type="dxa"/>
            <w:shd w:val="clear" w:color="auto" w:fill="C6D9F1" w:themeFill="text2" w:themeFillTint="33"/>
          </w:tcPr>
          <w:p w:rsidR="00D00BF3" w:rsidRPr="001077ED" w:rsidRDefault="00D00BF3" w:rsidP="00B22E14">
            <w:pPr>
              <w:spacing w:line="276" w:lineRule="auto"/>
              <w:contextualSpacing/>
              <w:jc w:val="both"/>
              <w:rPr>
                <w:rFonts w:ascii="Arial" w:hAnsi="Arial" w:cs="Arial"/>
                <w:sz w:val="24"/>
                <w:szCs w:val="24"/>
              </w:rPr>
            </w:pPr>
            <w:r w:rsidRPr="001077ED">
              <w:rPr>
                <w:rFonts w:ascii="Arial" w:hAnsi="Arial" w:cs="Arial"/>
                <w:sz w:val="24"/>
                <w:szCs w:val="24"/>
              </w:rPr>
              <w:t>1299</w:t>
            </w:r>
          </w:p>
        </w:tc>
        <w:tc>
          <w:tcPr>
            <w:tcW w:w="1558" w:type="dxa"/>
            <w:shd w:val="clear" w:color="auto" w:fill="C6D9F1" w:themeFill="text2" w:themeFillTint="33"/>
          </w:tcPr>
          <w:p w:rsidR="00D00BF3" w:rsidRPr="001077ED" w:rsidRDefault="00D00BF3" w:rsidP="00B22E14">
            <w:pPr>
              <w:spacing w:line="276" w:lineRule="auto"/>
              <w:contextualSpacing/>
              <w:jc w:val="both"/>
              <w:rPr>
                <w:rFonts w:ascii="Arial" w:hAnsi="Arial" w:cs="Arial"/>
                <w:sz w:val="24"/>
                <w:szCs w:val="24"/>
              </w:rPr>
            </w:pPr>
            <w:r w:rsidRPr="001077ED">
              <w:rPr>
                <w:rFonts w:ascii="Arial" w:hAnsi="Arial" w:cs="Arial"/>
                <w:sz w:val="24"/>
                <w:szCs w:val="24"/>
              </w:rPr>
              <w:t>617,025,000</w:t>
            </w:r>
          </w:p>
        </w:tc>
        <w:tc>
          <w:tcPr>
            <w:tcW w:w="1800" w:type="dxa"/>
            <w:shd w:val="clear" w:color="auto" w:fill="C6D9F1" w:themeFill="text2" w:themeFillTint="33"/>
          </w:tcPr>
          <w:p w:rsidR="00D00BF3" w:rsidRPr="001077ED" w:rsidRDefault="00D00BF3" w:rsidP="00B22E14">
            <w:pPr>
              <w:spacing w:line="276" w:lineRule="auto"/>
              <w:contextualSpacing/>
              <w:jc w:val="both"/>
              <w:rPr>
                <w:rFonts w:ascii="Arial" w:hAnsi="Arial" w:cs="Arial"/>
                <w:sz w:val="24"/>
                <w:szCs w:val="24"/>
              </w:rPr>
            </w:pPr>
            <w:r w:rsidRPr="001077ED">
              <w:rPr>
                <w:rFonts w:ascii="Arial" w:hAnsi="Arial" w:cs="Arial"/>
                <w:sz w:val="24"/>
                <w:szCs w:val="24"/>
              </w:rPr>
              <w:t>1,195,080,000</w:t>
            </w:r>
          </w:p>
        </w:tc>
        <w:tc>
          <w:tcPr>
            <w:tcW w:w="1800" w:type="dxa"/>
            <w:shd w:val="clear" w:color="auto" w:fill="C6D9F1" w:themeFill="text2" w:themeFillTint="33"/>
          </w:tcPr>
          <w:p w:rsidR="00D00BF3" w:rsidRPr="001077ED" w:rsidRDefault="00D00BF3" w:rsidP="00B22E14">
            <w:pPr>
              <w:spacing w:line="276" w:lineRule="auto"/>
              <w:contextualSpacing/>
              <w:jc w:val="both"/>
              <w:rPr>
                <w:rFonts w:ascii="Arial" w:hAnsi="Arial" w:cs="Arial"/>
                <w:sz w:val="24"/>
                <w:szCs w:val="24"/>
              </w:rPr>
            </w:pPr>
            <w:r w:rsidRPr="001077ED">
              <w:rPr>
                <w:rFonts w:ascii="Arial" w:hAnsi="Arial" w:cs="Arial"/>
                <w:sz w:val="24"/>
                <w:szCs w:val="24"/>
              </w:rPr>
              <w:t>6,170,250,000</w:t>
            </w:r>
          </w:p>
        </w:tc>
        <w:tc>
          <w:tcPr>
            <w:tcW w:w="1890" w:type="dxa"/>
            <w:shd w:val="clear" w:color="auto" w:fill="C6D9F1" w:themeFill="text2" w:themeFillTint="33"/>
          </w:tcPr>
          <w:p w:rsidR="00D00BF3" w:rsidRPr="001077ED" w:rsidRDefault="00D00BF3" w:rsidP="00B22E14">
            <w:pPr>
              <w:spacing w:line="276" w:lineRule="auto"/>
              <w:contextualSpacing/>
              <w:jc w:val="both"/>
              <w:rPr>
                <w:rFonts w:ascii="Arial" w:hAnsi="Arial" w:cs="Arial"/>
                <w:sz w:val="24"/>
                <w:szCs w:val="24"/>
              </w:rPr>
            </w:pPr>
            <w:r w:rsidRPr="001077ED">
              <w:rPr>
                <w:rFonts w:ascii="Arial" w:hAnsi="Arial" w:cs="Arial"/>
                <w:sz w:val="24"/>
                <w:szCs w:val="24"/>
              </w:rPr>
              <w:t>11,950,800,000</w:t>
            </w:r>
          </w:p>
        </w:tc>
      </w:tr>
      <w:tr w:rsidR="00D00BF3" w:rsidRPr="001077ED" w:rsidTr="00673AB0">
        <w:tc>
          <w:tcPr>
            <w:tcW w:w="1481" w:type="dxa"/>
            <w:shd w:val="clear" w:color="auto" w:fill="DDD9C3" w:themeFill="background2" w:themeFillShade="E6"/>
          </w:tcPr>
          <w:p w:rsidR="00D00BF3" w:rsidRPr="001077ED" w:rsidRDefault="00D00BF3" w:rsidP="00B22E14">
            <w:pPr>
              <w:spacing w:line="276" w:lineRule="auto"/>
              <w:contextualSpacing/>
              <w:jc w:val="both"/>
              <w:rPr>
                <w:rFonts w:ascii="Arial" w:hAnsi="Arial" w:cs="Arial"/>
                <w:b/>
                <w:sz w:val="24"/>
                <w:szCs w:val="24"/>
              </w:rPr>
            </w:pPr>
            <w:r w:rsidRPr="001077ED">
              <w:rPr>
                <w:rFonts w:ascii="Arial" w:hAnsi="Arial" w:cs="Arial"/>
                <w:b/>
                <w:sz w:val="24"/>
                <w:szCs w:val="24"/>
              </w:rPr>
              <w:t>Demi ekonomik (Lek)</w:t>
            </w:r>
          </w:p>
        </w:tc>
        <w:tc>
          <w:tcPr>
            <w:tcW w:w="1011" w:type="dxa"/>
            <w:shd w:val="clear" w:color="auto" w:fill="DDD9C3" w:themeFill="background2" w:themeFillShade="E6"/>
          </w:tcPr>
          <w:p w:rsidR="00D00BF3" w:rsidRPr="001077ED" w:rsidRDefault="00D00BF3" w:rsidP="00B22E14">
            <w:pPr>
              <w:spacing w:line="276" w:lineRule="auto"/>
              <w:contextualSpacing/>
              <w:jc w:val="both"/>
              <w:rPr>
                <w:rFonts w:ascii="Arial" w:hAnsi="Arial" w:cs="Arial"/>
                <w:b/>
                <w:sz w:val="24"/>
                <w:szCs w:val="24"/>
              </w:rPr>
            </w:pPr>
          </w:p>
        </w:tc>
        <w:tc>
          <w:tcPr>
            <w:tcW w:w="1558" w:type="dxa"/>
            <w:shd w:val="clear" w:color="auto" w:fill="DDD9C3" w:themeFill="background2" w:themeFillShade="E6"/>
          </w:tcPr>
          <w:p w:rsidR="00D00BF3" w:rsidRPr="001077ED" w:rsidRDefault="00D00BF3" w:rsidP="00B22E14">
            <w:pPr>
              <w:spacing w:line="276" w:lineRule="auto"/>
              <w:contextualSpacing/>
              <w:jc w:val="both"/>
              <w:rPr>
                <w:rFonts w:ascii="Arial" w:hAnsi="Arial" w:cs="Arial"/>
                <w:b/>
                <w:sz w:val="24"/>
                <w:szCs w:val="24"/>
              </w:rPr>
            </w:pPr>
            <w:r w:rsidRPr="001077ED">
              <w:rPr>
                <w:rFonts w:ascii="Arial" w:hAnsi="Arial" w:cs="Arial"/>
                <w:b/>
                <w:sz w:val="24"/>
                <w:szCs w:val="24"/>
              </w:rPr>
              <w:t>113,525,000</w:t>
            </w:r>
          </w:p>
        </w:tc>
        <w:tc>
          <w:tcPr>
            <w:tcW w:w="1800" w:type="dxa"/>
            <w:shd w:val="clear" w:color="auto" w:fill="DDD9C3" w:themeFill="background2" w:themeFillShade="E6"/>
          </w:tcPr>
          <w:p w:rsidR="00D00BF3" w:rsidRPr="001077ED" w:rsidRDefault="00D00BF3" w:rsidP="00B22E14">
            <w:pPr>
              <w:spacing w:line="276" w:lineRule="auto"/>
              <w:contextualSpacing/>
              <w:jc w:val="both"/>
              <w:rPr>
                <w:rFonts w:ascii="Arial" w:hAnsi="Arial" w:cs="Arial"/>
                <w:b/>
                <w:sz w:val="24"/>
                <w:szCs w:val="24"/>
              </w:rPr>
            </w:pPr>
            <w:r w:rsidRPr="001077ED">
              <w:rPr>
                <w:rFonts w:ascii="Arial" w:hAnsi="Arial" w:cs="Arial"/>
                <w:b/>
                <w:sz w:val="24"/>
                <w:szCs w:val="24"/>
              </w:rPr>
              <w:t>219,880,000</w:t>
            </w:r>
          </w:p>
        </w:tc>
        <w:tc>
          <w:tcPr>
            <w:tcW w:w="1800" w:type="dxa"/>
            <w:shd w:val="clear" w:color="auto" w:fill="DDD9C3" w:themeFill="background2" w:themeFillShade="E6"/>
          </w:tcPr>
          <w:p w:rsidR="00D00BF3" w:rsidRPr="001077ED" w:rsidRDefault="00D00BF3" w:rsidP="00B22E14">
            <w:pPr>
              <w:spacing w:line="276" w:lineRule="auto"/>
              <w:contextualSpacing/>
              <w:jc w:val="both"/>
              <w:rPr>
                <w:rFonts w:ascii="Arial" w:hAnsi="Arial" w:cs="Arial"/>
                <w:b/>
                <w:sz w:val="24"/>
                <w:szCs w:val="24"/>
              </w:rPr>
            </w:pPr>
            <w:r w:rsidRPr="001077ED">
              <w:rPr>
                <w:rFonts w:ascii="Arial" w:hAnsi="Arial" w:cs="Arial"/>
                <w:b/>
                <w:sz w:val="24"/>
                <w:szCs w:val="24"/>
              </w:rPr>
              <w:t>1,135,250,000</w:t>
            </w:r>
          </w:p>
        </w:tc>
        <w:tc>
          <w:tcPr>
            <w:tcW w:w="1890" w:type="dxa"/>
            <w:shd w:val="clear" w:color="auto" w:fill="DDD9C3" w:themeFill="background2" w:themeFillShade="E6"/>
          </w:tcPr>
          <w:p w:rsidR="00D00BF3" w:rsidRPr="001077ED" w:rsidRDefault="00D00BF3" w:rsidP="00B22E14">
            <w:pPr>
              <w:spacing w:line="276" w:lineRule="auto"/>
              <w:contextualSpacing/>
              <w:jc w:val="both"/>
              <w:rPr>
                <w:rFonts w:ascii="Arial" w:hAnsi="Arial" w:cs="Arial"/>
                <w:b/>
                <w:sz w:val="24"/>
                <w:szCs w:val="24"/>
              </w:rPr>
            </w:pPr>
            <w:r w:rsidRPr="001077ED">
              <w:rPr>
                <w:rFonts w:ascii="Arial" w:hAnsi="Arial" w:cs="Arial"/>
                <w:b/>
                <w:sz w:val="24"/>
                <w:szCs w:val="24"/>
              </w:rPr>
              <w:t>2,198,800,000</w:t>
            </w:r>
          </w:p>
        </w:tc>
      </w:tr>
      <w:tr w:rsidR="00D00BF3" w:rsidRPr="001077ED" w:rsidTr="00673AB0">
        <w:tc>
          <w:tcPr>
            <w:tcW w:w="1481" w:type="dxa"/>
            <w:shd w:val="clear" w:color="auto" w:fill="C6D9F1" w:themeFill="text2" w:themeFillTint="33"/>
          </w:tcPr>
          <w:p w:rsidR="00D00BF3" w:rsidRPr="001077ED" w:rsidRDefault="00D00BF3" w:rsidP="00B22E14">
            <w:pPr>
              <w:spacing w:line="276" w:lineRule="auto"/>
              <w:contextualSpacing/>
              <w:jc w:val="both"/>
              <w:rPr>
                <w:rFonts w:ascii="Arial" w:hAnsi="Arial" w:cs="Arial"/>
                <w:b/>
                <w:sz w:val="24"/>
                <w:szCs w:val="24"/>
              </w:rPr>
            </w:pPr>
            <w:r w:rsidRPr="001077ED">
              <w:rPr>
                <w:rFonts w:ascii="Arial" w:hAnsi="Arial" w:cs="Arial"/>
                <w:b/>
                <w:sz w:val="24"/>
                <w:szCs w:val="24"/>
              </w:rPr>
              <w:t>Demi ekonomik (Euro)</w:t>
            </w:r>
          </w:p>
        </w:tc>
        <w:tc>
          <w:tcPr>
            <w:tcW w:w="1011" w:type="dxa"/>
            <w:shd w:val="clear" w:color="auto" w:fill="C6D9F1" w:themeFill="text2" w:themeFillTint="33"/>
          </w:tcPr>
          <w:p w:rsidR="00D00BF3" w:rsidRPr="001077ED" w:rsidRDefault="00D00BF3" w:rsidP="00B22E14">
            <w:pPr>
              <w:spacing w:line="276" w:lineRule="auto"/>
              <w:contextualSpacing/>
              <w:jc w:val="both"/>
              <w:rPr>
                <w:rFonts w:ascii="Arial" w:hAnsi="Arial" w:cs="Arial"/>
                <w:b/>
                <w:sz w:val="24"/>
                <w:szCs w:val="24"/>
              </w:rPr>
            </w:pPr>
          </w:p>
        </w:tc>
        <w:tc>
          <w:tcPr>
            <w:tcW w:w="1558" w:type="dxa"/>
            <w:shd w:val="clear" w:color="auto" w:fill="C6D9F1" w:themeFill="text2" w:themeFillTint="33"/>
          </w:tcPr>
          <w:p w:rsidR="00D00BF3" w:rsidRPr="001077ED" w:rsidRDefault="00D00BF3" w:rsidP="00B22E14">
            <w:pPr>
              <w:spacing w:line="276" w:lineRule="auto"/>
              <w:contextualSpacing/>
              <w:jc w:val="both"/>
              <w:rPr>
                <w:rFonts w:ascii="Arial" w:hAnsi="Arial" w:cs="Arial"/>
                <w:b/>
                <w:sz w:val="24"/>
                <w:szCs w:val="24"/>
              </w:rPr>
            </w:pPr>
            <w:r w:rsidRPr="001077ED">
              <w:rPr>
                <w:rFonts w:ascii="Arial" w:hAnsi="Arial" w:cs="Arial"/>
                <w:b/>
                <w:sz w:val="24"/>
                <w:szCs w:val="24"/>
              </w:rPr>
              <w:t>810,892</w:t>
            </w:r>
          </w:p>
        </w:tc>
        <w:tc>
          <w:tcPr>
            <w:tcW w:w="1800" w:type="dxa"/>
            <w:shd w:val="clear" w:color="auto" w:fill="C6D9F1" w:themeFill="text2" w:themeFillTint="33"/>
          </w:tcPr>
          <w:p w:rsidR="00D00BF3" w:rsidRPr="001077ED" w:rsidRDefault="00D00BF3" w:rsidP="00B22E14">
            <w:pPr>
              <w:spacing w:line="276" w:lineRule="auto"/>
              <w:contextualSpacing/>
              <w:jc w:val="both"/>
              <w:rPr>
                <w:rFonts w:ascii="Arial" w:hAnsi="Arial" w:cs="Arial"/>
                <w:b/>
                <w:sz w:val="24"/>
                <w:szCs w:val="24"/>
              </w:rPr>
            </w:pPr>
            <w:r w:rsidRPr="001077ED">
              <w:rPr>
                <w:rFonts w:ascii="Arial" w:hAnsi="Arial" w:cs="Arial"/>
                <w:b/>
                <w:sz w:val="24"/>
                <w:szCs w:val="24"/>
              </w:rPr>
              <w:t>1,570,571</w:t>
            </w:r>
          </w:p>
        </w:tc>
        <w:tc>
          <w:tcPr>
            <w:tcW w:w="1800" w:type="dxa"/>
            <w:shd w:val="clear" w:color="auto" w:fill="C6D9F1" w:themeFill="text2" w:themeFillTint="33"/>
          </w:tcPr>
          <w:p w:rsidR="00D00BF3" w:rsidRPr="001077ED" w:rsidRDefault="00D00BF3" w:rsidP="00B22E14">
            <w:pPr>
              <w:spacing w:line="276" w:lineRule="auto"/>
              <w:contextualSpacing/>
              <w:jc w:val="both"/>
              <w:rPr>
                <w:rFonts w:ascii="Arial" w:hAnsi="Arial" w:cs="Arial"/>
                <w:b/>
                <w:sz w:val="24"/>
                <w:szCs w:val="24"/>
              </w:rPr>
            </w:pPr>
            <w:r w:rsidRPr="001077ED">
              <w:rPr>
                <w:rFonts w:ascii="Arial" w:hAnsi="Arial" w:cs="Arial"/>
                <w:b/>
                <w:sz w:val="24"/>
                <w:szCs w:val="24"/>
              </w:rPr>
              <w:t>8,108,920</w:t>
            </w:r>
          </w:p>
        </w:tc>
        <w:tc>
          <w:tcPr>
            <w:tcW w:w="1890" w:type="dxa"/>
            <w:shd w:val="clear" w:color="auto" w:fill="C6D9F1" w:themeFill="text2" w:themeFillTint="33"/>
          </w:tcPr>
          <w:p w:rsidR="00D00BF3" w:rsidRPr="001077ED" w:rsidRDefault="00D00BF3" w:rsidP="00B22E14">
            <w:pPr>
              <w:spacing w:line="276" w:lineRule="auto"/>
              <w:contextualSpacing/>
              <w:jc w:val="both"/>
              <w:rPr>
                <w:rFonts w:ascii="Arial" w:hAnsi="Arial" w:cs="Arial"/>
                <w:b/>
                <w:sz w:val="24"/>
                <w:szCs w:val="24"/>
              </w:rPr>
            </w:pPr>
            <w:r w:rsidRPr="001077ED">
              <w:rPr>
                <w:rFonts w:ascii="Arial" w:hAnsi="Arial" w:cs="Arial"/>
                <w:b/>
                <w:sz w:val="24"/>
                <w:szCs w:val="24"/>
              </w:rPr>
              <w:t>15,705,710</w:t>
            </w:r>
          </w:p>
        </w:tc>
      </w:tr>
    </w:tbl>
    <w:p w:rsidR="00D00BF3" w:rsidRPr="001077ED" w:rsidRDefault="00D00BF3" w:rsidP="00B22E14">
      <w:pPr>
        <w:spacing w:line="276" w:lineRule="auto"/>
        <w:jc w:val="both"/>
        <w:rPr>
          <w:rFonts w:ascii="Arial" w:hAnsi="Arial" w:cs="Arial"/>
          <w:bCs/>
          <w:sz w:val="24"/>
          <w:szCs w:val="24"/>
        </w:rPr>
      </w:pPr>
    </w:p>
    <w:p w:rsidR="005F5B60" w:rsidRPr="001077ED" w:rsidRDefault="00673AB0" w:rsidP="00B22E14">
      <w:pPr>
        <w:spacing w:line="276" w:lineRule="auto"/>
        <w:jc w:val="both"/>
        <w:rPr>
          <w:rFonts w:ascii="Arial" w:hAnsi="Arial" w:cs="Arial"/>
          <w:bCs/>
          <w:sz w:val="24"/>
          <w:szCs w:val="24"/>
          <w:lang w:val="sq-AL"/>
        </w:rPr>
      </w:pPr>
      <w:r w:rsidRPr="001077ED">
        <w:rPr>
          <w:rFonts w:ascii="Arial" w:hAnsi="Arial" w:cs="Arial"/>
          <w:b/>
          <w:bCs/>
          <w:sz w:val="24"/>
          <w:szCs w:val="24"/>
        </w:rPr>
        <w:t>3.6.</w:t>
      </w:r>
      <w:r w:rsidRPr="001077ED">
        <w:rPr>
          <w:rFonts w:ascii="Arial" w:hAnsi="Arial" w:cs="Arial"/>
          <w:bCs/>
          <w:sz w:val="24"/>
          <w:szCs w:val="24"/>
        </w:rPr>
        <w:t xml:space="preserve"> S</w:t>
      </w:r>
      <w:r w:rsidR="004818B1" w:rsidRPr="001077ED">
        <w:rPr>
          <w:rFonts w:ascii="Arial" w:hAnsi="Arial" w:cs="Arial"/>
          <w:bCs/>
          <w:sz w:val="24"/>
          <w:szCs w:val="24"/>
        </w:rPr>
        <w:t>ë</w:t>
      </w:r>
      <w:r w:rsidRPr="001077ED">
        <w:rPr>
          <w:rFonts w:ascii="Arial" w:hAnsi="Arial" w:cs="Arial"/>
          <w:bCs/>
          <w:sz w:val="24"/>
          <w:szCs w:val="24"/>
        </w:rPr>
        <w:t xml:space="preserve"> pesti, autoriteti kontraktor ka shkelur procedurat ligjore p</w:t>
      </w:r>
      <w:r w:rsidR="004818B1" w:rsidRPr="001077ED">
        <w:rPr>
          <w:rFonts w:ascii="Arial" w:hAnsi="Arial" w:cs="Arial"/>
          <w:bCs/>
          <w:sz w:val="24"/>
          <w:szCs w:val="24"/>
        </w:rPr>
        <w:t>ë</w:t>
      </w:r>
      <w:r w:rsidRPr="001077ED">
        <w:rPr>
          <w:rFonts w:ascii="Arial" w:hAnsi="Arial" w:cs="Arial"/>
          <w:bCs/>
          <w:sz w:val="24"/>
          <w:szCs w:val="24"/>
        </w:rPr>
        <w:t>r shpalljen e fituesit dhe lidhjen e kontrat</w:t>
      </w:r>
      <w:r w:rsidR="004818B1" w:rsidRPr="001077ED">
        <w:rPr>
          <w:rFonts w:ascii="Arial" w:hAnsi="Arial" w:cs="Arial"/>
          <w:bCs/>
          <w:sz w:val="24"/>
          <w:szCs w:val="24"/>
        </w:rPr>
        <w:t>ë</w:t>
      </w:r>
      <w:r w:rsidRPr="001077ED">
        <w:rPr>
          <w:rFonts w:ascii="Arial" w:hAnsi="Arial" w:cs="Arial"/>
          <w:bCs/>
          <w:sz w:val="24"/>
          <w:szCs w:val="24"/>
        </w:rPr>
        <w:t xml:space="preserve">s. Konkretisht, </w:t>
      </w:r>
      <w:r w:rsidR="005F5B60" w:rsidRPr="001077ED">
        <w:rPr>
          <w:rFonts w:ascii="Arial" w:hAnsi="Arial" w:cs="Arial"/>
          <w:bCs/>
          <w:sz w:val="24"/>
          <w:szCs w:val="24"/>
          <w:lang w:val="it-IT"/>
        </w:rPr>
        <w:t>në</w:t>
      </w:r>
      <w:r w:rsidRPr="001077ED">
        <w:rPr>
          <w:rFonts w:ascii="Arial" w:hAnsi="Arial" w:cs="Arial"/>
          <w:bCs/>
          <w:sz w:val="24"/>
          <w:szCs w:val="24"/>
          <w:lang w:val="it-IT"/>
        </w:rPr>
        <w:t xml:space="preserve"> dat</w:t>
      </w:r>
      <w:r w:rsidR="004818B1" w:rsidRPr="001077ED">
        <w:rPr>
          <w:rFonts w:ascii="Arial" w:hAnsi="Arial" w:cs="Arial"/>
          <w:bCs/>
          <w:sz w:val="24"/>
          <w:szCs w:val="24"/>
          <w:lang w:val="it-IT"/>
        </w:rPr>
        <w:t>ë</w:t>
      </w:r>
      <w:r w:rsidR="005F5B60" w:rsidRPr="001077ED">
        <w:rPr>
          <w:rFonts w:ascii="Arial" w:hAnsi="Arial" w:cs="Arial"/>
          <w:bCs/>
          <w:sz w:val="24"/>
          <w:szCs w:val="24"/>
          <w:lang w:val="it-IT"/>
        </w:rPr>
        <w:t xml:space="preserve"> 06.10.2014, </w:t>
      </w:r>
      <w:r w:rsidRPr="001077ED">
        <w:rPr>
          <w:rFonts w:ascii="Arial" w:hAnsi="Arial" w:cs="Arial"/>
          <w:bCs/>
          <w:sz w:val="24"/>
          <w:szCs w:val="24"/>
          <w:lang w:val="it-IT"/>
        </w:rPr>
        <w:t>Komisioni i Vler</w:t>
      </w:r>
      <w:r w:rsidR="004818B1" w:rsidRPr="001077ED">
        <w:rPr>
          <w:rFonts w:ascii="Arial" w:hAnsi="Arial" w:cs="Arial"/>
          <w:bCs/>
          <w:sz w:val="24"/>
          <w:szCs w:val="24"/>
          <w:lang w:val="it-IT"/>
        </w:rPr>
        <w:t>ë</w:t>
      </w:r>
      <w:r w:rsidRPr="001077ED">
        <w:rPr>
          <w:rFonts w:ascii="Arial" w:hAnsi="Arial" w:cs="Arial"/>
          <w:bCs/>
          <w:sz w:val="24"/>
          <w:szCs w:val="24"/>
          <w:lang w:val="it-IT"/>
        </w:rPr>
        <w:t>simit t</w:t>
      </w:r>
      <w:r w:rsidR="004818B1" w:rsidRPr="001077ED">
        <w:rPr>
          <w:rFonts w:ascii="Arial" w:hAnsi="Arial" w:cs="Arial"/>
          <w:bCs/>
          <w:sz w:val="24"/>
          <w:szCs w:val="24"/>
          <w:lang w:val="it-IT"/>
        </w:rPr>
        <w:t>ë</w:t>
      </w:r>
      <w:r w:rsidRPr="001077ED">
        <w:rPr>
          <w:rFonts w:ascii="Arial" w:hAnsi="Arial" w:cs="Arial"/>
          <w:bCs/>
          <w:sz w:val="24"/>
          <w:szCs w:val="24"/>
          <w:lang w:val="it-IT"/>
        </w:rPr>
        <w:t xml:space="preserve"> Ofertave n</w:t>
      </w:r>
      <w:r w:rsidR="004818B1" w:rsidRPr="001077ED">
        <w:rPr>
          <w:rFonts w:ascii="Arial" w:hAnsi="Arial" w:cs="Arial"/>
          <w:bCs/>
          <w:sz w:val="24"/>
          <w:szCs w:val="24"/>
          <w:lang w:val="it-IT"/>
        </w:rPr>
        <w:t>ë</w:t>
      </w:r>
      <w:r w:rsidRPr="001077ED">
        <w:rPr>
          <w:rFonts w:ascii="Arial" w:hAnsi="Arial" w:cs="Arial"/>
          <w:bCs/>
          <w:sz w:val="24"/>
          <w:szCs w:val="24"/>
          <w:lang w:val="it-IT"/>
        </w:rPr>
        <w:t xml:space="preserve"> Ministrin</w:t>
      </w:r>
      <w:r w:rsidR="004818B1" w:rsidRPr="001077ED">
        <w:rPr>
          <w:rFonts w:ascii="Arial" w:hAnsi="Arial" w:cs="Arial"/>
          <w:bCs/>
          <w:sz w:val="24"/>
          <w:szCs w:val="24"/>
          <w:lang w:val="it-IT"/>
        </w:rPr>
        <w:t>ë</w:t>
      </w:r>
      <w:r w:rsidRPr="001077ED">
        <w:rPr>
          <w:rFonts w:ascii="Arial" w:hAnsi="Arial" w:cs="Arial"/>
          <w:bCs/>
          <w:sz w:val="24"/>
          <w:szCs w:val="24"/>
          <w:lang w:val="it-IT"/>
        </w:rPr>
        <w:t xml:space="preserve"> e Sh</w:t>
      </w:r>
      <w:r w:rsidR="004818B1" w:rsidRPr="001077ED">
        <w:rPr>
          <w:rFonts w:ascii="Arial" w:hAnsi="Arial" w:cs="Arial"/>
          <w:bCs/>
          <w:sz w:val="24"/>
          <w:szCs w:val="24"/>
          <w:lang w:val="it-IT"/>
        </w:rPr>
        <w:t>ë</w:t>
      </w:r>
      <w:r w:rsidRPr="001077ED">
        <w:rPr>
          <w:rFonts w:ascii="Arial" w:hAnsi="Arial" w:cs="Arial"/>
          <w:bCs/>
          <w:sz w:val="24"/>
          <w:szCs w:val="24"/>
          <w:lang w:val="it-IT"/>
        </w:rPr>
        <w:t>ndet</w:t>
      </w:r>
      <w:r w:rsidR="004818B1" w:rsidRPr="001077ED">
        <w:rPr>
          <w:rFonts w:ascii="Arial" w:hAnsi="Arial" w:cs="Arial"/>
          <w:bCs/>
          <w:sz w:val="24"/>
          <w:szCs w:val="24"/>
          <w:lang w:val="it-IT"/>
        </w:rPr>
        <w:t>ë</w:t>
      </w:r>
      <w:r w:rsidRPr="001077ED">
        <w:rPr>
          <w:rFonts w:ascii="Arial" w:hAnsi="Arial" w:cs="Arial"/>
          <w:bCs/>
          <w:sz w:val="24"/>
          <w:szCs w:val="24"/>
          <w:lang w:val="it-IT"/>
        </w:rPr>
        <w:t>sis</w:t>
      </w:r>
      <w:r w:rsidR="004818B1" w:rsidRPr="001077ED">
        <w:rPr>
          <w:rFonts w:ascii="Arial" w:hAnsi="Arial" w:cs="Arial"/>
          <w:bCs/>
          <w:sz w:val="24"/>
          <w:szCs w:val="24"/>
          <w:lang w:val="it-IT"/>
        </w:rPr>
        <w:t>ë</w:t>
      </w:r>
      <w:r w:rsidR="005F5B60" w:rsidRPr="001077ED">
        <w:rPr>
          <w:rFonts w:ascii="Arial" w:hAnsi="Arial" w:cs="Arial"/>
          <w:bCs/>
          <w:sz w:val="24"/>
          <w:szCs w:val="24"/>
          <w:lang w:val="it-IT"/>
        </w:rPr>
        <w:t>, në të njëjtin akt administrativ, ka vendosur:</w:t>
      </w:r>
      <w:r w:rsidRPr="001077ED">
        <w:rPr>
          <w:rFonts w:ascii="Arial" w:hAnsi="Arial" w:cs="Arial"/>
          <w:bCs/>
          <w:sz w:val="24"/>
          <w:szCs w:val="24"/>
          <w:lang w:val="it-IT"/>
        </w:rPr>
        <w:t xml:space="preserve"> (i) </w:t>
      </w:r>
      <w:r w:rsidR="005F5B60" w:rsidRPr="001077ED">
        <w:rPr>
          <w:rFonts w:ascii="Arial" w:hAnsi="Arial" w:cs="Arial"/>
          <w:bCs/>
          <w:sz w:val="24"/>
          <w:szCs w:val="24"/>
          <w:lang w:val="it-IT"/>
        </w:rPr>
        <w:t>Kualifikimin e operatorëve ekonomikë “M&amp;D” dhe “Proton”;</w:t>
      </w:r>
      <w:r w:rsidRPr="001077ED">
        <w:rPr>
          <w:rFonts w:ascii="Arial" w:hAnsi="Arial" w:cs="Arial"/>
          <w:bCs/>
          <w:sz w:val="24"/>
          <w:szCs w:val="24"/>
          <w:lang w:val="it-IT"/>
        </w:rPr>
        <w:t xml:space="preserve"> (ii) </w:t>
      </w:r>
      <w:r w:rsidR="005F5B60" w:rsidRPr="001077ED">
        <w:rPr>
          <w:rFonts w:ascii="Arial" w:hAnsi="Arial" w:cs="Arial"/>
          <w:bCs/>
          <w:sz w:val="24"/>
          <w:szCs w:val="24"/>
          <w:lang w:val="it-IT"/>
        </w:rPr>
        <w:t>Vlerësimin përkatës të operatorëve të kualifikuar;</w:t>
      </w:r>
      <w:r w:rsidRPr="001077ED">
        <w:rPr>
          <w:rFonts w:ascii="Arial" w:hAnsi="Arial" w:cs="Arial"/>
          <w:bCs/>
          <w:sz w:val="24"/>
          <w:szCs w:val="24"/>
          <w:lang w:val="it-IT"/>
        </w:rPr>
        <w:t xml:space="preserve"> (iii) </w:t>
      </w:r>
      <w:r w:rsidR="005F5B60" w:rsidRPr="001077ED">
        <w:rPr>
          <w:rFonts w:ascii="Arial" w:hAnsi="Arial" w:cs="Arial"/>
          <w:bCs/>
          <w:sz w:val="24"/>
          <w:szCs w:val="24"/>
          <w:lang w:val="sq-AL"/>
        </w:rPr>
        <w:t>Shpalljen fitues të bashkimit të operatorëve ekonomikë “Marketing &amp; Distribution” dhe “Trimed”;</w:t>
      </w:r>
      <w:r w:rsidRPr="001077ED">
        <w:rPr>
          <w:rFonts w:ascii="Arial" w:hAnsi="Arial" w:cs="Arial"/>
          <w:bCs/>
          <w:sz w:val="24"/>
          <w:szCs w:val="24"/>
          <w:lang w:val="sq-AL"/>
        </w:rPr>
        <w:t xml:space="preserve"> si dhe (iv) t</w:t>
      </w:r>
      <w:r w:rsidR="005F5B60" w:rsidRPr="001077ED">
        <w:rPr>
          <w:rFonts w:ascii="Arial" w:hAnsi="Arial" w:cs="Arial"/>
          <w:bCs/>
          <w:sz w:val="24"/>
          <w:szCs w:val="24"/>
          <w:lang w:val="sq-AL"/>
        </w:rPr>
        <w:t>ë ftojë operatorin ekonomik fitues që të negociojë kontratën e koncesionit.</w:t>
      </w:r>
    </w:p>
    <w:p w:rsidR="00C02850" w:rsidRPr="001077ED" w:rsidRDefault="00C02850" w:rsidP="00B22E14">
      <w:pPr>
        <w:pStyle w:val="ListParagraph"/>
        <w:spacing w:line="276" w:lineRule="auto"/>
        <w:ind w:left="1440"/>
        <w:jc w:val="both"/>
        <w:rPr>
          <w:rFonts w:ascii="Arial" w:hAnsi="Arial" w:cs="Arial"/>
          <w:bCs/>
          <w:sz w:val="24"/>
          <w:szCs w:val="24"/>
          <w:lang w:val="sq-AL"/>
        </w:rPr>
      </w:pPr>
    </w:p>
    <w:p w:rsidR="004818B1" w:rsidRPr="001077ED" w:rsidRDefault="004818B1" w:rsidP="00B22E14">
      <w:pPr>
        <w:spacing w:line="276" w:lineRule="auto"/>
        <w:jc w:val="both"/>
        <w:rPr>
          <w:rFonts w:ascii="Arial" w:hAnsi="Arial" w:cs="Arial"/>
          <w:bCs/>
          <w:sz w:val="24"/>
          <w:szCs w:val="24"/>
          <w:lang w:val="sq-AL"/>
        </w:rPr>
      </w:pPr>
      <w:r w:rsidRPr="001077ED">
        <w:rPr>
          <w:rFonts w:ascii="Arial" w:hAnsi="Arial" w:cs="Arial"/>
          <w:b/>
          <w:bCs/>
          <w:sz w:val="24"/>
          <w:szCs w:val="24"/>
          <w:lang w:val="sq-AL"/>
        </w:rPr>
        <w:t>3.6.1.</w:t>
      </w:r>
      <w:r w:rsidRPr="001077ED">
        <w:rPr>
          <w:rFonts w:ascii="Arial" w:hAnsi="Arial" w:cs="Arial"/>
          <w:bCs/>
          <w:sz w:val="24"/>
          <w:szCs w:val="24"/>
          <w:lang w:val="sq-AL"/>
        </w:rPr>
        <w:t xml:space="preserve"> Pika 1 dhe 3 e nenit 26 të ligjit nr. 125/2013 parashikon se “autoriteti kontraktor nuk mund të lidhë kontratë para skadimit të periudhës së pritjes së ankesave, e përcaktuar me dipozitat përkatëse të ligjit të prokurimit publik”, si dhe “autoriteti kontraktues fton ofertuesin më të suksesshëm për lidhjen e kontratës jo më vonë se 10 ditë nga data e skadimit të periudhës së pritjes së ankesave, të parashikuar në pikën 1”. Ndërsa KVO-ja pranë Ministrisë së Shëndetësisë, pa pritur skadimin e afatit të parashikuar në pikën 3 të nenit 26 të ligjit nr. 125/2013, ka ftuar operatorin e kualifikuar më lartë që të negociojë kontratën, në të njëjtin moment me atë të vendimit të kualifikimit dhe shpalljes së fituesit.</w:t>
      </w:r>
    </w:p>
    <w:p w:rsidR="004818B1" w:rsidRPr="001077ED" w:rsidRDefault="004818B1" w:rsidP="00B22E14">
      <w:pPr>
        <w:spacing w:line="276" w:lineRule="auto"/>
        <w:jc w:val="both"/>
        <w:rPr>
          <w:rFonts w:ascii="Arial" w:hAnsi="Arial" w:cs="Arial"/>
          <w:bCs/>
          <w:sz w:val="24"/>
          <w:szCs w:val="24"/>
          <w:lang w:val="sq-AL"/>
        </w:rPr>
      </w:pPr>
    </w:p>
    <w:p w:rsidR="005F5B60" w:rsidRPr="001077ED" w:rsidRDefault="004818B1" w:rsidP="00B22E14">
      <w:pPr>
        <w:spacing w:line="276" w:lineRule="auto"/>
        <w:jc w:val="both"/>
        <w:rPr>
          <w:rFonts w:ascii="Arial" w:hAnsi="Arial" w:cs="Arial"/>
          <w:bCs/>
          <w:sz w:val="24"/>
          <w:szCs w:val="24"/>
          <w:lang w:val="es-ES"/>
        </w:rPr>
      </w:pPr>
      <w:r w:rsidRPr="001077ED">
        <w:rPr>
          <w:rFonts w:ascii="Arial" w:hAnsi="Arial" w:cs="Arial"/>
          <w:b/>
          <w:bCs/>
          <w:sz w:val="24"/>
          <w:szCs w:val="24"/>
          <w:lang w:val="sq-AL"/>
        </w:rPr>
        <w:t>3.6.2.</w:t>
      </w:r>
      <w:r w:rsidRPr="001077ED">
        <w:rPr>
          <w:rFonts w:ascii="Arial" w:hAnsi="Arial" w:cs="Arial"/>
          <w:bCs/>
          <w:sz w:val="24"/>
          <w:szCs w:val="24"/>
          <w:lang w:val="sq-AL"/>
        </w:rPr>
        <w:t xml:space="preserve"> Në këtë mënyrë, a</w:t>
      </w:r>
      <w:r w:rsidR="005F5B60" w:rsidRPr="001077ED">
        <w:rPr>
          <w:rFonts w:ascii="Arial" w:hAnsi="Arial" w:cs="Arial"/>
          <w:bCs/>
          <w:sz w:val="24"/>
          <w:szCs w:val="24"/>
          <w:lang w:val="sq-AL"/>
        </w:rPr>
        <w:t xml:space="preserve">utoriteti kontraktor, në shkelje flagrante të ligjit, në pjesën ku ky i fundit përcakton procedurën koncesionare, nuk ka respektuar fazat dhe afatet e përcaktuara në të. Kështu, siç përcaktohet në legjislacionin në fuqi si dhe në udhëzimet konkrete të dhëna nga vetë autoriteti kontraktor për këtë procedurë koncesinare, autoriteti kontraktor, pasi </w:t>
      </w:r>
      <w:r w:rsidR="00673AB0" w:rsidRPr="001077ED">
        <w:rPr>
          <w:rFonts w:ascii="Arial" w:hAnsi="Arial" w:cs="Arial"/>
          <w:bCs/>
          <w:sz w:val="24"/>
          <w:szCs w:val="24"/>
          <w:lang w:val="sq-AL"/>
        </w:rPr>
        <w:t>p</w:t>
      </w:r>
      <w:r w:rsidRPr="001077ED">
        <w:rPr>
          <w:rFonts w:ascii="Arial" w:hAnsi="Arial" w:cs="Arial"/>
          <w:bCs/>
          <w:sz w:val="24"/>
          <w:szCs w:val="24"/>
          <w:lang w:val="sq-AL"/>
        </w:rPr>
        <w:t>ë</w:t>
      </w:r>
      <w:r w:rsidR="00673AB0" w:rsidRPr="001077ED">
        <w:rPr>
          <w:rFonts w:ascii="Arial" w:hAnsi="Arial" w:cs="Arial"/>
          <w:bCs/>
          <w:sz w:val="24"/>
          <w:szCs w:val="24"/>
          <w:lang w:val="sq-AL"/>
        </w:rPr>
        <w:t>rfundon</w:t>
      </w:r>
      <w:r w:rsidR="005F5B60" w:rsidRPr="001077ED">
        <w:rPr>
          <w:rFonts w:ascii="Arial" w:hAnsi="Arial" w:cs="Arial"/>
          <w:bCs/>
          <w:sz w:val="24"/>
          <w:szCs w:val="24"/>
          <w:lang w:val="sq-AL"/>
        </w:rPr>
        <w:t xml:space="preserve"> vlerësimin, duhej të njoftonte ofertuesit mbi klasifikimin përfundimtar (pika 5.2.6 e udhëzimit). Më pas autoriteti kontraktor, nuk duhej të kryente asnjë veprim administrativ derisa të përfundonte afati ligjor që ligji i rezervon ofertueve për të kërkuar rishikim administrativ ndaj veprimeve/mosveprimeve të autoritetit kontraktor</w:t>
      </w:r>
      <w:r w:rsidR="00673AB0" w:rsidRPr="001077ED">
        <w:rPr>
          <w:rFonts w:ascii="Arial" w:hAnsi="Arial" w:cs="Arial"/>
          <w:bCs/>
          <w:sz w:val="24"/>
          <w:szCs w:val="24"/>
          <w:lang w:val="sq-AL"/>
        </w:rPr>
        <w:t xml:space="preserve"> lidhur me kualifikimin dhe pik</w:t>
      </w:r>
      <w:r w:rsidRPr="001077ED">
        <w:rPr>
          <w:rFonts w:ascii="Arial" w:hAnsi="Arial" w:cs="Arial"/>
          <w:bCs/>
          <w:sz w:val="24"/>
          <w:szCs w:val="24"/>
          <w:lang w:val="sq-AL"/>
        </w:rPr>
        <w:t>ë</w:t>
      </w:r>
      <w:r w:rsidR="00673AB0" w:rsidRPr="001077ED">
        <w:rPr>
          <w:rFonts w:ascii="Arial" w:hAnsi="Arial" w:cs="Arial"/>
          <w:bCs/>
          <w:sz w:val="24"/>
          <w:szCs w:val="24"/>
          <w:lang w:val="sq-AL"/>
        </w:rPr>
        <w:t>zimin</w:t>
      </w:r>
      <w:r w:rsidR="005F5B60" w:rsidRPr="001077ED">
        <w:rPr>
          <w:rFonts w:ascii="Arial" w:hAnsi="Arial" w:cs="Arial"/>
          <w:bCs/>
          <w:sz w:val="24"/>
          <w:szCs w:val="24"/>
          <w:lang w:val="sq-AL"/>
        </w:rPr>
        <w:t xml:space="preserve">. </w:t>
      </w:r>
      <w:r w:rsidR="005F5B60" w:rsidRPr="001077ED">
        <w:rPr>
          <w:rFonts w:ascii="Arial" w:hAnsi="Arial" w:cs="Arial"/>
          <w:bCs/>
          <w:sz w:val="24"/>
          <w:szCs w:val="24"/>
          <w:lang w:val="es-ES"/>
        </w:rPr>
        <w:t xml:space="preserve">Në kushtet e mungesës së një ankese, KVO-ja përgatit raportin përfundimtar të vlerësimit të ofertave dhe i propozon kryetarit të autoritetit kontraktor rezultatet e arritura për secilin prej ofertuesve (pika </w:t>
      </w:r>
      <w:r w:rsidR="005F5B60" w:rsidRPr="001077ED">
        <w:rPr>
          <w:rFonts w:ascii="Arial" w:hAnsi="Arial" w:cs="Arial"/>
          <w:bCs/>
          <w:sz w:val="24"/>
          <w:szCs w:val="24"/>
          <w:lang w:val="es-ES"/>
        </w:rPr>
        <w:lastRenderedPageBreak/>
        <w:t>5.2.7 e udhëzimit). Më pas, autoriteti kontraktor informon ofertuesin, oferta e të cilit është renditur e para përmes formularit të p</w:t>
      </w:r>
      <w:r w:rsidRPr="001077ED">
        <w:rPr>
          <w:rFonts w:ascii="Arial" w:hAnsi="Arial" w:cs="Arial"/>
          <w:bCs/>
          <w:sz w:val="24"/>
          <w:szCs w:val="24"/>
          <w:lang w:val="es-ES"/>
        </w:rPr>
        <w:t>osaçëm të njoftimit të fituesit, për të vijuar procedurën e lidhjes së kontratës.</w:t>
      </w:r>
    </w:p>
    <w:p w:rsidR="00871AA0" w:rsidRPr="001077ED" w:rsidRDefault="00871AA0" w:rsidP="00B22E14">
      <w:pPr>
        <w:spacing w:line="276" w:lineRule="auto"/>
        <w:jc w:val="both"/>
        <w:rPr>
          <w:rFonts w:ascii="Arial" w:hAnsi="Arial" w:cs="Arial"/>
          <w:bCs/>
          <w:sz w:val="24"/>
          <w:szCs w:val="24"/>
          <w:lang w:val="es-ES"/>
        </w:rPr>
      </w:pPr>
    </w:p>
    <w:p w:rsidR="005F5B60" w:rsidRPr="001077ED" w:rsidRDefault="004818B1" w:rsidP="00B22E14">
      <w:pPr>
        <w:spacing w:line="276" w:lineRule="auto"/>
        <w:jc w:val="both"/>
        <w:rPr>
          <w:rFonts w:ascii="Arial" w:hAnsi="Arial" w:cs="Arial"/>
          <w:b/>
          <w:bCs/>
          <w:sz w:val="24"/>
          <w:szCs w:val="24"/>
          <w:lang w:val="es-ES"/>
        </w:rPr>
      </w:pPr>
      <w:r w:rsidRPr="001077ED">
        <w:rPr>
          <w:rFonts w:ascii="Arial" w:hAnsi="Arial" w:cs="Arial"/>
          <w:b/>
          <w:bCs/>
          <w:sz w:val="24"/>
          <w:szCs w:val="24"/>
          <w:lang w:val="es-ES"/>
        </w:rPr>
        <w:t xml:space="preserve">3.6.3. </w:t>
      </w:r>
      <w:r w:rsidR="005F5B60" w:rsidRPr="001077ED">
        <w:rPr>
          <w:rFonts w:ascii="Arial" w:hAnsi="Arial" w:cs="Arial"/>
          <w:bCs/>
          <w:sz w:val="24"/>
          <w:szCs w:val="24"/>
          <w:lang w:val="es-ES"/>
        </w:rPr>
        <w:t xml:space="preserve">Nisur nga çfarë ka ndodhur, ku me një akt administrativ janë kryer të gjitha ato veprime të cilat kronologjikisht vendosen në momente te veçuara dhe me akte të veçuara, konstatohet se nuk janë respektuar hapat procedurialë dhe afatet e ankimimit (duke bërë që potencialisht kontrata të lidhej para se eventualisht operatorët ekonomikë të ushtronin në afat të drejtën ligjore të ankimimit). </w:t>
      </w:r>
      <w:r w:rsidR="005F5B60" w:rsidRPr="001077ED">
        <w:rPr>
          <w:rFonts w:ascii="Arial" w:hAnsi="Arial" w:cs="Arial"/>
          <w:b/>
          <w:bCs/>
          <w:sz w:val="24"/>
          <w:szCs w:val="24"/>
          <w:lang w:val="es-ES"/>
        </w:rPr>
        <w:t xml:space="preserve">Dukshëm autoriteti kontraktor, Ministria e Shëndetësisë, ka pasur ngut të </w:t>
      </w:r>
      <w:r w:rsidRPr="001077ED">
        <w:rPr>
          <w:rFonts w:ascii="Arial" w:hAnsi="Arial" w:cs="Arial"/>
          <w:b/>
          <w:bCs/>
          <w:sz w:val="24"/>
          <w:szCs w:val="24"/>
          <w:lang w:val="es-ES"/>
        </w:rPr>
        <w:t>pa</w:t>
      </w:r>
      <w:r w:rsidR="005F5B60" w:rsidRPr="001077ED">
        <w:rPr>
          <w:rFonts w:ascii="Arial" w:hAnsi="Arial" w:cs="Arial"/>
          <w:b/>
          <w:bCs/>
          <w:sz w:val="24"/>
          <w:szCs w:val="24"/>
          <w:lang w:val="es-ES"/>
        </w:rPr>
        <w:t>shpjegueshëm për të përfunduar, në mënyrën e parapërcaktu</w:t>
      </w:r>
      <w:r w:rsidRPr="001077ED">
        <w:rPr>
          <w:rFonts w:ascii="Arial" w:hAnsi="Arial" w:cs="Arial"/>
          <w:b/>
          <w:bCs/>
          <w:sz w:val="24"/>
          <w:szCs w:val="24"/>
          <w:lang w:val="es-ES"/>
        </w:rPr>
        <w:t>ar, këtë procedurë koncesionare, duke prezumuar mungesën e ankimit nga operatorët e tjerë. Ky fakt provon se e gjithë procedura koncesionare ka qenë fiktive dhe fituesi ishte paracaktuar.</w:t>
      </w:r>
    </w:p>
    <w:p w:rsidR="005F5B60" w:rsidRPr="001077ED" w:rsidRDefault="005F5B60" w:rsidP="00B22E14">
      <w:pPr>
        <w:spacing w:line="276" w:lineRule="auto"/>
        <w:jc w:val="both"/>
        <w:rPr>
          <w:rFonts w:ascii="Arial" w:hAnsi="Arial" w:cs="Arial"/>
          <w:bCs/>
          <w:sz w:val="24"/>
          <w:szCs w:val="24"/>
          <w:lang w:val="es-ES"/>
        </w:rPr>
      </w:pPr>
    </w:p>
    <w:p w:rsidR="00B53CBA" w:rsidRPr="001077ED" w:rsidRDefault="00080F9D" w:rsidP="00B22E14">
      <w:pPr>
        <w:spacing w:line="276" w:lineRule="auto"/>
        <w:jc w:val="both"/>
        <w:rPr>
          <w:rFonts w:ascii="Arial" w:hAnsi="Arial" w:cs="Arial"/>
          <w:bCs/>
          <w:sz w:val="24"/>
          <w:szCs w:val="24"/>
          <w:lang w:val="es-ES"/>
        </w:rPr>
      </w:pPr>
      <w:r w:rsidRPr="001077ED">
        <w:rPr>
          <w:rFonts w:ascii="Arial" w:hAnsi="Arial" w:cs="Arial"/>
          <w:b/>
          <w:bCs/>
          <w:sz w:val="24"/>
          <w:szCs w:val="24"/>
          <w:lang w:val="es-ES"/>
        </w:rPr>
        <w:t>3.7.</w:t>
      </w:r>
      <w:r w:rsidR="005F5B60" w:rsidRPr="001077ED">
        <w:rPr>
          <w:rFonts w:ascii="Arial" w:hAnsi="Arial" w:cs="Arial"/>
          <w:bCs/>
          <w:sz w:val="24"/>
          <w:szCs w:val="24"/>
          <w:lang w:val="es-ES"/>
        </w:rPr>
        <w:t>Të gjitha sa më sipër, çojnë në përfundimin se në këtë procedurë koncesionare ka pasur shkelje nga ana e auto</w:t>
      </w:r>
      <w:r w:rsidR="00B53CBA" w:rsidRPr="001077ED">
        <w:rPr>
          <w:rFonts w:ascii="Arial" w:hAnsi="Arial" w:cs="Arial"/>
          <w:bCs/>
          <w:sz w:val="24"/>
          <w:szCs w:val="24"/>
          <w:lang w:val="es-ES"/>
        </w:rPr>
        <w:t>ritetit kontraktor në fazën e (i) hartimit të kritereve, (ii</w:t>
      </w:r>
      <w:r w:rsidR="005F5B60" w:rsidRPr="001077ED">
        <w:rPr>
          <w:rFonts w:ascii="Arial" w:hAnsi="Arial" w:cs="Arial"/>
          <w:bCs/>
          <w:sz w:val="24"/>
          <w:szCs w:val="24"/>
          <w:lang w:val="es-ES"/>
        </w:rPr>
        <w:t xml:space="preserve">) </w:t>
      </w:r>
      <w:r w:rsidR="00B53CBA" w:rsidRPr="001077ED">
        <w:rPr>
          <w:rFonts w:ascii="Arial" w:hAnsi="Arial" w:cs="Arial"/>
          <w:bCs/>
          <w:sz w:val="24"/>
          <w:szCs w:val="24"/>
          <w:lang w:val="es-ES"/>
        </w:rPr>
        <w:t>vlerësimit të ofertave si dhe (iii</w:t>
      </w:r>
      <w:r w:rsidR="005F5B60" w:rsidRPr="001077ED">
        <w:rPr>
          <w:rFonts w:ascii="Arial" w:hAnsi="Arial" w:cs="Arial"/>
          <w:bCs/>
          <w:sz w:val="24"/>
          <w:szCs w:val="24"/>
          <w:lang w:val="es-ES"/>
        </w:rPr>
        <w:t>) procedurën e njoftimeve</w:t>
      </w:r>
      <w:r w:rsidR="00B53CBA" w:rsidRPr="001077ED">
        <w:rPr>
          <w:rFonts w:ascii="Arial" w:hAnsi="Arial" w:cs="Arial"/>
          <w:bCs/>
          <w:sz w:val="24"/>
          <w:szCs w:val="24"/>
          <w:lang w:val="es-ES"/>
        </w:rPr>
        <w:t>. T</w:t>
      </w:r>
      <w:r w:rsidR="00747A0B" w:rsidRPr="001077ED">
        <w:rPr>
          <w:rFonts w:ascii="Arial" w:hAnsi="Arial" w:cs="Arial"/>
          <w:bCs/>
          <w:sz w:val="24"/>
          <w:szCs w:val="24"/>
          <w:lang w:val="es-ES"/>
        </w:rPr>
        <w:t>ë</w:t>
      </w:r>
      <w:r w:rsidR="00B53CBA" w:rsidRPr="001077ED">
        <w:rPr>
          <w:rFonts w:ascii="Arial" w:hAnsi="Arial" w:cs="Arial"/>
          <w:bCs/>
          <w:sz w:val="24"/>
          <w:szCs w:val="24"/>
          <w:lang w:val="es-ES"/>
        </w:rPr>
        <w:t xml:space="preserve"> gjitha k</w:t>
      </w:r>
      <w:r w:rsidR="00747A0B" w:rsidRPr="001077ED">
        <w:rPr>
          <w:rFonts w:ascii="Arial" w:hAnsi="Arial" w:cs="Arial"/>
          <w:bCs/>
          <w:sz w:val="24"/>
          <w:szCs w:val="24"/>
          <w:lang w:val="es-ES"/>
        </w:rPr>
        <w:t>ë</w:t>
      </w:r>
      <w:r w:rsidR="00B53CBA" w:rsidRPr="001077ED">
        <w:rPr>
          <w:rFonts w:ascii="Arial" w:hAnsi="Arial" w:cs="Arial"/>
          <w:bCs/>
          <w:sz w:val="24"/>
          <w:szCs w:val="24"/>
          <w:lang w:val="es-ES"/>
        </w:rPr>
        <w:t>to shkelje kan</w:t>
      </w:r>
      <w:r w:rsidR="00747A0B" w:rsidRPr="001077ED">
        <w:rPr>
          <w:rFonts w:ascii="Arial" w:hAnsi="Arial" w:cs="Arial"/>
          <w:bCs/>
          <w:sz w:val="24"/>
          <w:szCs w:val="24"/>
          <w:lang w:val="es-ES"/>
        </w:rPr>
        <w:t>ë</w:t>
      </w:r>
      <w:r w:rsidR="00B53CBA" w:rsidRPr="001077ED">
        <w:rPr>
          <w:rFonts w:ascii="Arial" w:hAnsi="Arial" w:cs="Arial"/>
          <w:bCs/>
          <w:sz w:val="24"/>
          <w:szCs w:val="24"/>
          <w:lang w:val="es-ES"/>
        </w:rPr>
        <w:t xml:space="preserve"> sjell</w:t>
      </w:r>
      <w:r w:rsidR="00747A0B" w:rsidRPr="001077ED">
        <w:rPr>
          <w:rFonts w:ascii="Arial" w:hAnsi="Arial" w:cs="Arial"/>
          <w:bCs/>
          <w:sz w:val="24"/>
          <w:szCs w:val="24"/>
          <w:lang w:val="es-ES"/>
        </w:rPr>
        <w:t>ë</w:t>
      </w:r>
      <w:r w:rsidR="00B53CBA" w:rsidRPr="001077ED">
        <w:rPr>
          <w:rFonts w:ascii="Arial" w:hAnsi="Arial" w:cs="Arial"/>
          <w:bCs/>
          <w:sz w:val="24"/>
          <w:szCs w:val="24"/>
          <w:lang w:val="es-ES"/>
        </w:rPr>
        <w:t xml:space="preserve"> edhe d</w:t>
      </w:r>
      <w:r w:rsidR="00747A0B" w:rsidRPr="001077ED">
        <w:rPr>
          <w:rFonts w:ascii="Arial" w:hAnsi="Arial" w:cs="Arial"/>
          <w:bCs/>
          <w:sz w:val="24"/>
          <w:szCs w:val="24"/>
          <w:lang w:val="es-ES"/>
        </w:rPr>
        <w:t>ë</w:t>
      </w:r>
      <w:r w:rsidR="00B53CBA" w:rsidRPr="001077ED">
        <w:rPr>
          <w:rFonts w:ascii="Arial" w:hAnsi="Arial" w:cs="Arial"/>
          <w:bCs/>
          <w:sz w:val="24"/>
          <w:szCs w:val="24"/>
          <w:lang w:val="es-ES"/>
        </w:rPr>
        <w:t>m ekonomik p</w:t>
      </w:r>
      <w:r w:rsidR="00747A0B" w:rsidRPr="001077ED">
        <w:rPr>
          <w:rFonts w:ascii="Arial" w:hAnsi="Arial" w:cs="Arial"/>
          <w:bCs/>
          <w:sz w:val="24"/>
          <w:szCs w:val="24"/>
          <w:lang w:val="es-ES"/>
        </w:rPr>
        <w:t>ë</w:t>
      </w:r>
      <w:r w:rsidR="00B53CBA" w:rsidRPr="001077ED">
        <w:rPr>
          <w:rFonts w:ascii="Arial" w:hAnsi="Arial" w:cs="Arial"/>
          <w:bCs/>
          <w:sz w:val="24"/>
          <w:szCs w:val="24"/>
          <w:lang w:val="es-ES"/>
        </w:rPr>
        <w:t>r Buxhetin e Shtetit</w:t>
      </w:r>
      <w:r w:rsidR="005F5B60" w:rsidRPr="001077ED">
        <w:rPr>
          <w:rFonts w:ascii="Arial" w:hAnsi="Arial" w:cs="Arial"/>
          <w:bCs/>
          <w:sz w:val="24"/>
          <w:szCs w:val="24"/>
          <w:lang w:val="es-ES"/>
        </w:rPr>
        <w:t>. Për pasojë është shkelur barazia në tëndera, duke qenë se shkelje</w:t>
      </w:r>
      <w:r w:rsidR="00B53CBA" w:rsidRPr="001077ED">
        <w:rPr>
          <w:rFonts w:ascii="Arial" w:hAnsi="Arial" w:cs="Arial"/>
          <w:bCs/>
          <w:sz w:val="24"/>
          <w:szCs w:val="24"/>
          <w:lang w:val="es-ES"/>
        </w:rPr>
        <w:t>t</w:t>
      </w:r>
      <w:r w:rsidR="005F5B60" w:rsidRPr="001077ED">
        <w:rPr>
          <w:rFonts w:ascii="Arial" w:hAnsi="Arial" w:cs="Arial"/>
          <w:bCs/>
          <w:sz w:val="24"/>
          <w:szCs w:val="24"/>
          <w:lang w:val="es-ES"/>
        </w:rPr>
        <w:t xml:space="preserve"> konsi</w:t>
      </w:r>
      <w:r w:rsidR="00B53CBA" w:rsidRPr="001077ED">
        <w:rPr>
          <w:rFonts w:ascii="Arial" w:hAnsi="Arial" w:cs="Arial"/>
          <w:bCs/>
          <w:sz w:val="24"/>
          <w:szCs w:val="24"/>
          <w:lang w:val="es-ES"/>
        </w:rPr>
        <w:t>s</w:t>
      </w:r>
      <w:r w:rsidR="005F5B60" w:rsidRPr="001077ED">
        <w:rPr>
          <w:rFonts w:ascii="Arial" w:hAnsi="Arial" w:cs="Arial"/>
          <w:bCs/>
          <w:sz w:val="24"/>
          <w:szCs w:val="24"/>
          <w:lang w:val="es-ES"/>
        </w:rPr>
        <w:t xml:space="preserve">tojnë në mosrespektimin e parimeve bazë mbi të cilat duhet të zhvillohet një procedurë </w:t>
      </w:r>
      <w:r w:rsidR="00B53CBA" w:rsidRPr="001077ED">
        <w:rPr>
          <w:rFonts w:ascii="Arial" w:hAnsi="Arial" w:cs="Arial"/>
          <w:bCs/>
          <w:sz w:val="24"/>
          <w:szCs w:val="24"/>
          <w:lang w:val="es-ES"/>
        </w:rPr>
        <w:t>konkuruese koncesionare</w:t>
      </w:r>
      <w:r w:rsidR="005F5B60" w:rsidRPr="001077ED">
        <w:rPr>
          <w:rFonts w:ascii="Arial" w:hAnsi="Arial" w:cs="Arial"/>
          <w:bCs/>
          <w:sz w:val="24"/>
          <w:szCs w:val="24"/>
          <w:lang w:val="es-ES"/>
        </w:rPr>
        <w:t xml:space="preserve"> për lidhjen e një kontrate publike, mosrespektimi i të cilave kon</w:t>
      </w:r>
      <w:r w:rsidR="00B53CBA" w:rsidRPr="001077ED">
        <w:rPr>
          <w:rFonts w:ascii="Arial" w:hAnsi="Arial" w:cs="Arial"/>
          <w:bCs/>
          <w:sz w:val="24"/>
          <w:szCs w:val="24"/>
          <w:lang w:val="es-ES"/>
        </w:rPr>
        <w:t xml:space="preserve">figuron edhe përgjegjësi penale, </w:t>
      </w:r>
      <w:r w:rsidR="005F5B60" w:rsidRPr="001077ED">
        <w:rPr>
          <w:rFonts w:ascii="Arial" w:hAnsi="Arial" w:cs="Arial"/>
          <w:bCs/>
          <w:sz w:val="24"/>
          <w:szCs w:val="24"/>
          <w:lang w:val="es-ES"/>
        </w:rPr>
        <w:t xml:space="preserve">si dhe cënimin e interesit publik, duke pasur parasysh </w:t>
      </w:r>
      <w:r w:rsidR="00B53CBA" w:rsidRPr="001077ED">
        <w:rPr>
          <w:rFonts w:ascii="Arial" w:hAnsi="Arial" w:cs="Arial"/>
          <w:bCs/>
          <w:sz w:val="24"/>
          <w:szCs w:val="24"/>
          <w:lang w:val="es-ES"/>
        </w:rPr>
        <w:t>cil</w:t>
      </w:r>
      <w:r w:rsidR="00747A0B" w:rsidRPr="001077ED">
        <w:rPr>
          <w:rFonts w:ascii="Arial" w:hAnsi="Arial" w:cs="Arial"/>
          <w:bCs/>
          <w:sz w:val="24"/>
          <w:szCs w:val="24"/>
          <w:lang w:val="es-ES"/>
        </w:rPr>
        <w:t>ë</w:t>
      </w:r>
      <w:r w:rsidR="00B53CBA" w:rsidRPr="001077ED">
        <w:rPr>
          <w:rFonts w:ascii="Arial" w:hAnsi="Arial" w:cs="Arial"/>
          <w:bCs/>
          <w:sz w:val="24"/>
          <w:szCs w:val="24"/>
          <w:lang w:val="es-ES"/>
        </w:rPr>
        <w:t>sin</w:t>
      </w:r>
      <w:r w:rsidR="00747A0B" w:rsidRPr="001077ED">
        <w:rPr>
          <w:rFonts w:ascii="Arial" w:hAnsi="Arial" w:cs="Arial"/>
          <w:bCs/>
          <w:sz w:val="24"/>
          <w:szCs w:val="24"/>
          <w:lang w:val="es-ES"/>
        </w:rPr>
        <w:t>ë</w:t>
      </w:r>
      <w:r w:rsidR="00B53CBA" w:rsidRPr="001077ED">
        <w:rPr>
          <w:rFonts w:ascii="Arial" w:hAnsi="Arial" w:cs="Arial"/>
          <w:bCs/>
          <w:sz w:val="24"/>
          <w:szCs w:val="24"/>
          <w:lang w:val="es-ES"/>
        </w:rPr>
        <w:t xml:space="preserve"> e sh</w:t>
      </w:r>
      <w:r w:rsidR="00747A0B" w:rsidRPr="001077ED">
        <w:rPr>
          <w:rFonts w:ascii="Arial" w:hAnsi="Arial" w:cs="Arial"/>
          <w:bCs/>
          <w:sz w:val="24"/>
          <w:szCs w:val="24"/>
          <w:lang w:val="es-ES"/>
        </w:rPr>
        <w:t>ë</w:t>
      </w:r>
      <w:r w:rsidR="00B53CBA" w:rsidRPr="001077ED">
        <w:rPr>
          <w:rFonts w:ascii="Arial" w:hAnsi="Arial" w:cs="Arial"/>
          <w:bCs/>
          <w:sz w:val="24"/>
          <w:szCs w:val="24"/>
          <w:lang w:val="es-ES"/>
        </w:rPr>
        <w:t xml:space="preserve">rbimit dhe </w:t>
      </w:r>
      <w:r w:rsidR="005F5B60" w:rsidRPr="001077ED">
        <w:rPr>
          <w:rFonts w:ascii="Arial" w:hAnsi="Arial" w:cs="Arial"/>
          <w:bCs/>
          <w:sz w:val="24"/>
          <w:szCs w:val="24"/>
          <w:lang w:val="es-ES"/>
        </w:rPr>
        <w:t>marrëdhënien financiare ndërmjet fituesit dhe Fon</w:t>
      </w:r>
      <w:r w:rsidR="00B53CBA" w:rsidRPr="001077ED">
        <w:rPr>
          <w:rFonts w:ascii="Arial" w:hAnsi="Arial" w:cs="Arial"/>
          <w:bCs/>
          <w:sz w:val="24"/>
          <w:szCs w:val="24"/>
          <w:lang w:val="es-ES"/>
        </w:rPr>
        <w:t>dit të Sigurimeve Shëndetësore.</w:t>
      </w:r>
    </w:p>
    <w:p w:rsidR="00B53CBA" w:rsidRPr="001077ED" w:rsidRDefault="00B53CBA" w:rsidP="00B22E14">
      <w:pPr>
        <w:spacing w:line="276" w:lineRule="auto"/>
        <w:jc w:val="both"/>
        <w:rPr>
          <w:rFonts w:ascii="Arial" w:hAnsi="Arial" w:cs="Arial"/>
          <w:bCs/>
          <w:sz w:val="24"/>
          <w:szCs w:val="24"/>
          <w:lang w:val="es-ES"/>
        </w:rPr>
      </w:pPr>
    </w:p>
    <w:p w:rsidR="000700A8" w:rsidRPr="000700A8" w:rsidRDefault="00B53CBA" w:rsidP="000700A8">
      <w:pPr>
        <w:spacing w:line="276" w:lineRule="auto"/>
        <w:jc w:val="both"/>
        <w:rPr>
          <w:rFonts w:ascii="Helvetica" w:eastAsia="Times New Roman" w:hAnsi="Helvetica" w:cs="Helvetica"/>
          <w:color w:val="000000"/>
          <w:sz w:val="24"/>
          <w:szCs w:val="24"/>
        </w:rPr>
      </w:pPr>
      <w:r w:rsidRPr="001077ED">
        <w:rPr>
          <w:rFonts w:ascii="Arial" w:hAnsi="Arial" w:cs="Arial"/>
          <w:b/>
          <w:bCs/>
          <w:sz w:val="24"/>
          <w:szCs w:val="24"/>
          <w:lang w:val="es-ES"/>
        </w:rPr>
        <w:t>3.8.</w:t>
      </w:r>
      <w:r w:rsidRPr="001077ED">
        <w:rPr>
          <w:rFonts w:ascii="Arial" w:hAnsi="Arial" w:cs="Arial"/>
          <w:bCs/>
          <w:sz w:val="24"/>
          <w:szCs w:val="24"/>
          <w:lang w:val="es-ES"/>
        </w:rPr>
        <w:t xml:space="preserve"> P</w:t>
      </w:r>
      <w:r w:rsidR="00747A0B" w:rsidRPr="001077ED">
        <w:rPr>
          <w:rFonts w:ascii="Arial" w:hAnsi="Arial" w:cs="Arial"/>
          <w:bCs/>
          <w:sz w:val="24"/>
          <w:szCs w:val="24"/>
          <w:lang w:val="es-ES"/>
        </w:rPr>
        <w:t>ë</w:t>
      </w:r>
      <w:r w:rsidRPr="001077ED">
        <w:rPr>
          <w:rFonts w:ascii="Arial" w:hAnsi="Arial" w:cs="Arial"/>
          <w:bCs/>
          <w:sz w:val="24"/>
          <w:szCs w:val="24"/>
          <w:lang w:val="es-ES"/>
        </w:rPr>
        <w:t>r shkeljet e v</w:t>
      </w:r>
      <w:r w:rsidR="00747A0B" w:rsidRPr="001077ED">
        <w:rPr>
          <w:rFonts w:ascii="Arial" w:hAnsi="Arial" w:cs="Arial"/>
          <w:bCs/>
          <w:sz w:val="24"/>
          <w:szCs w:val="24"/>
          <w:lang w:val="es-ES"/>
        </w:rPr>
        <w:t>ë</w:t>
      </w:r>
      <w:r w:rsidRPr="001077ED">
        <w:rPr>
          <w:rFonts w:ascii="Arial" w:hAnsi="Arial" w:cs="Arial"/>
          <w:bCs/>
          <w:sz w:val="24"/>
          <w:szCs w:val="24"/>
          <w:lang w:val="es-ES"/>
        </w:rPr>
        <w:t>rejtura n</w:t>
      </w:r>
      <w:r w:rsidR="00747A0B" w:rsidRPr="001077ED">
        <w:rPr>
          <w:rFonts w:ascii="Arial" w:hAnsi="Arial" w:cs="Arial"/>
          <w:bCs/>
          <w:sz w:val="24"/>
          <w:szCs w:val="24"/>
          <w:lang w:val="es-ES"/>
        </w:rPr>
        <w:t>ë</w:t>
      </w:r>
      <w:r w:rsidRPr="001077ED">
        <w:rPr>
          <w:rFonts w:ascii="Arial" w:hAnsi="Arial" w:cs="Arial"/>
          <w:bCs/>
          <w:sz w:val="24"/>
          <w:szCs w:val="24"/>
          <w:lang w:val="es-ES"/>
        </w:rPr>
        <w:t xml:space="preserve"> faz</w:t>
      </w:r>
      <w:r w:rsidR="00747A0B" w:rsidRPr="001077ED">
        <w:rPr>
          <w:rFonts w:ascii="Arial" w:hAnsi="Arial" w:cs="Arial"/>
          <w:bCs/>
          <w:sz w:val="24"/>
          <w:szCs w:val="24"/>
          <w:lang w:val="es-ES"/>
        </w:rPr>
        <w:t>ë</w:t>
      </w:r>
      <w:r w:rsidRPr="001077ED">
        <w:rPr>
          <w:rFonts w:ascii="Arial" w:hAnsi="Arial" w:cs="Arial"/>
          <w:bCs/>
          <w:sz w:val="24"/>
          <w:szCs w:val="24"/>
          <w:lang w:val="es-ES"/>
        </w:rPr>
        <w:t>n e p</w:t>
      </w:r>
      <w:r w:rsidR="00747A0B" w:rsidRPr="001077ED">
        <w:rPr>
          <w:rFonts w:ascii="Arial" w:hAnsi="Arial" w:cs="Arial"/>
          <w:bCs/>
          <w:sz w:val="24"/>
          <w:szCs w:val="24"/>
          <w:lang w:val="es-ES"/>
        </w:rPr>
        <w:t>ë</w:t>
      </w:r>
      <w:r w:rsidRPr="001077ED">
        <w:rPr>
          <w:rFonts w:ascii="Arial" w:hAnsi="Arial" w:cs="Arial"/>
          <w:bCs/>
          <w:sz w:val="24"/>
          <w:szCs w:val="24"/>
          <w:lang w:val="es-ES"/>
        </w:rPr>
        <w:t>rcaktimit t</w:t>
      </w:r>
      <w:r w:rsidR="00747A0B" w:rsidRPr="001077ED">
        <w:rPr>
          <w:rFonts w:ascii="Arial" w:hAnsi="Arial" w:cs="Arial"/>
          <w:bCs/>
          <w:sz w:val="24"/>
          <w:szCs w:val="24"/>
          <w:lang w:val="es-ES"/>
        </w:rPr>
        <w:t>ë</w:t>
      </w:r>
      <w:r w:rsidRPr="001077ED">
        <w:rPr>
          <w:rFonts w:ascii="Arial" w:hAnsi="Arial" w:cs="Arial"/>
          <w:bCs/>
          <w:sz w:val="24"/>
          <w:szCs w:val="24"/>
          <w:lang w:val="es-ES"/>
        </w:rPr>
        <w:t xml:space="preserve"> kritereve dhe kualifikimit t</w:t>
      </w:r>
      <w:r w:rsidR="00747A0B" w:rsidRPr="001077ED">
        <w:rPr>
          <w:rFonts w:ascii="Arial" w:hAnsi="Arial" w:cs="Arial"/>
          <w:bCs/>
          <w:sz w:val="24"/>
          <w:szCs w:val="24"/>
          <w:lang w:val="es-ES"/>
        </w:rPr>
        <w:t>ë</w:t>
      </w:r>
      <w:r w:rsidRPr="001077ED">
        <w:rPr>
          <w:rFonts w:ascii="Arial" w:hAnsi="Arial" w:cs="Arial"/>
          <w:bCs/>
          <w:sz w:val="24"/>
          <w:szCs w:val="24"/>
          <w:lang w:val="es-ES"/>
        </w:rPr>
        <w:t xml:space="preserve"> ofertave, p</w:t>
      </w:r>
      <w:r w:rsidR="00747A0B" w:rsidRPr="001077ED">
        <w:rPr>
          <w:rFonts w:ascii="Arial" w:hAnsi="Arial" w:cs="Arial"/>
          <w:bCs/>
          <w:sz w:val="24"/>
          <w:szCs w:val="24"/>
          <w:lang w:val="es-ES"/>
        </w:rPr>
        <w:t>ë</w:t>
      </w:r>
      <w:r w:rsidRPr="001077ED">
        <w:rPr>
          <w:rFonts w:ascii="Arial" w:hAnsi="Arial" w:cs="Arial"/>
          <w:bCs/>
          <w:sz w:val="24"/>
          <w:szCs w:val="24"/>
          <w:lang w:val="es-ES"/>
        </w:rPr>
        <w:t>rgjegj</w:t>
      </w:r>
      <w:r w:rsidR="00747A0B" w:rsidRPr="001077ED">
        <w:rPr>
          <w:rFonts w:ascii="Arial" w:hAnsi="Arial" w:cs="Arial"/>
          <w:bCs/>
          <w:sz w:val="24"/>
          <w:szCs w:val="24"/>
          <w:lang w:val="es-ES"/>
        </w:rPr>
        <w:t>ë</w:t>
      </w:r>
      <w:r w:rsidRPr="001077ED">
        <w:rPr>
          <w:rFonts w:ascii="Arial" w:hAnsi="Arial" w:cs="Arial"/>
          <w:bCs/>
          <w:sz w:val="24"/>
          <w:szCs w:val="24"/>
          <w:lang w:val="es-ES"/>
        </w:rPr>
        <w:t xml:space="preserve">sia </w:t>
      </w:r>
      <w:r w:rsidR="00747A0B" w:rsidRPr="001077ED">
        <w:rPr>
          <w:rFonts w:ascii="Arial" w:hAnsi="Arial" w:cs="Arial"/>
          <w:bCs/>
          <w:sz w:val="24"/>
          <w:szCs w:val="24"/>
          <w:lang w:val="es-ES"/>
        </w:rPr>
        <w:t>ë</w:t>
      </w:r>
      <w:r w:rsidRPr="001077ED">
        <w:rPr>
          <w:rFonts w:ascii="Arial" w:hAnsi="Arial" w:cs="Arial"/>
          <w:bCs/>
          <w:sz w:val="24"/>
          <w:szCs w:val="24"/>
          <w:lang w:val="es-ES"/>
        </w:rPr>
        <w:t>sht</w:t>
      </w:r>
      <w:r w:rsidR="00747A0B" w:rsidRPr="001077ED">
        <w:rPr>
          <w:rFonts w:ascii="Arial" w:hAnsi="Arial" w:cs="Arial"/>
          <w:bCs/>
          <w:sz w:val="24"/>
          <w:szCs w:val="24"/>
          <w:lang w:val="es-ES"/>
        </w:rPr>
        <w:t>ë</w:t>
      </w:r>
      <w:r w:rsidRPr="001077ED">
        <w:rPr>
          <w:rFonts w:ascii="Arial" w:hAnsi="Arial" w:cs="Arial"/>
          <w:bCs/>
          <w:sz w:val="24"/>
          <w:szCs w:val="24"/>
          <w:lang w:val="es-ES"/>
        </w:rPr>
        <w:t xml:space="preserve"> e Ministrit t</w:t>
      </w:r>
      <w:r w:rsidR="00747A0B" w:rsidRPr="001077ED">
        <w:rPr>
          <w:rFonts w:ascii="Arial" w:hAnsi="Arial" w:cs="Arial"/>
          <w:bCs/>
          <w:sz w:val="24"/>
          <w:szCs w:val="24"/>
          <w:lang w:val="es-ES"/>
        </w:rPr>
        <w:t>ë</w:t>
      </w:r>
      <w:r w:rsidRPr="001077ED">
        <w:rPr>
          <w:rFonts w:ascii="Arial" w:hAnsi="Arial" w:cs="Arial"/>
          <w:bCs/>
          <w:sz w:val="24"/>
          <w:szCs w:val="24"/>
          <w:lang w:val="es-ES"/>
        </w:rPr>
        <w:t xml:space="preserve"> Sh</w:t>
      </w:r>
      <w:r w:rsidR="00747A0B" w:rsidRPr="001077ED">
        <w:rPr>
          <w:rFonts w:ascii="Arial" w:hAnsi="Arial" w:cs="Arial"/>
          <w:bCs/>
          <w:sz w:val="24"/>
          <w:szCs w:val="24"/>
          <w:lang w:val="es-ES"/>
        </w:rPr>
        <w:t>ë</w:t>
      </w:r>
      <w:r w:rsidRPr="001077ED">
        <w:rPr>
          <w:rFonts w:ascii="Arial" w:hAnsi="Arial" w:cs="Arial"/>
          <w:bCs/>
          <w:sz w:val="24"/>
          <w:szCs w:val="24"/>
          <w:lang w:val="es-ES"/>
        </w:rPr>
        <w:t>ndet</w:t>
      </w:r>
      <w:r w:rsidR="00747A0B" w:rsidRPr="001077ED">
        <w:rPr>
          <w:rFonts w:ascii="Arial" w:hAnsi="Arial" w:cs="Arial"/>
          <w:bCs/>
          <w:sz w:val="24"/>
          <w:szCs w:val="24"/>
          <w:lang w:val="es-ES"/>
        </w:rPr>
        <w:t>ë</w:t>
      </w:r>
      <w:r w:rsidRPr="001077ED">
        <w:rPr>
          <w:rFonts w:ascii="Arial" w:hAnsi="Arial" w:cs="Arial"/>
          <w:bCs/>
          <w:sz w:val="24"/>
          <w:szCs w:val="24"/>
          <w:lang w:val="es-ES"/>
        </w:rPr>
        <w:t>sis</w:t>
      </w:r>
      <w:r w:rsidR="00747A0B" w:rsidRPr="001077ED">
        <w:rPr>
          <w:rFonts w:ascii="Arial" w:hAnsi="Arial" w:cs="Arial"/>
          <w:bCs/>
          <w:sz w:val="24"/>
          <w:szCs w:val="24"/>
          <w:lang w:val="es-ES"/>
        </w:rPr>
        <w:t>ë</w:t>
      </w:r>
      <w:r w:rsidRPr="001077ED">
        <w:rPr>
          <w:rFonts w:ascii="Arial" w:hAnsi="Arial" w:cs="Arial"/>
          <w:bCs/>
          <w:sz w:val="24"/>
          <w:szCs w:val="24"/>
          <w:lang w:val="es-ES"/>
        </w:rPr>
        <w:t>, si p</w:t>
      </w:r>
      <w:r w:rsidR="00747A0B" w:rsidRPr="001077ED">
        <w:rPr>
          <w:rFonts w:ascii="Arial" w:hAnsi="Arial" w:cs="Arial"/>
          <w:bCs/>
          <w:sz w:val="24"/>
          <w:szCs w:val="24"/>
          <w:lang w:val="es-ES"/>
        </w:rPr>
        <w:t>ë</w:t>
      </w:r>
      <w:r w:rsidRPr="001077ED">
        <w:rPr>
          <w:rFonts w:ascii="Arial" w:hAnsi="Arial" w:cs="Arial"/>
          <w:bCs/>
          <w:sz w:val="24"/>
          <w:szCs w:val="24"/>
          <w:lang w:val="es-ES"/>
        </w:rPr>
        <w:t>rfaq</w:t>
      </w:r>
      <w:r w:rsidR="00747A0B" w:rsidRPr="001077ED">
        <w:rPr>
          <w:rFonts w:ascii="Arial" w:hAnsi="Arial" w:cs="Arial"/>
          <w:bCs/>
          <w:sz w:val="24"/>
          <w:szCs w:val="24"/>
          <w:lang w:val="es-ES"/>
        </w:rPr>
        <w:t>ë</w:t>
      </w:r>
      <w:r w:rsidRPr="001077ED">
        <w:rPr>
          <w:rFonts w:ascii="Arial" w:hAnsi="Arial" w:cs="Arial"/>
          <w:bCs/>
          <w:sz w:val="24"/>
          <w:szCs w:val="24"/>
          <w:lang w:val="es-ES"/>
        </w:rPr>
        <w:t>suesi i autoritetit kontraktues q</w:t>
      </w:r>
      <w:r w:rsidR="00747A0B" w:rsidRPr="001077ED">
        <w:rPr>
          <w:rFonts w:ascii="Arial" w:hAnsi="Arial" w:cs="Arial"/>
          <w:bCs/>
          <w:sz w:val="24"/>
          <w:szCs w:val="24"/>
          <w:lang w:val="es-ES"/>
        </w:rPr>
        <w:t>ë</w:t>
      </w:r>
      <w:r w:rsidRPr="001077ED">
        <w:rPr>
          <w:rFonts w:ascii="Arial" w:hAnsi="Arial" w:cs="Arial"/>
          <w:bCs/>
          <w:sz w:val="24"/>
          <w:szCs w:val="24"/>
          <w:lang w:val="es-ES"/>
        </w:rPr>
        <w:t xml:space="preserve"> ka miratuar t</w:t>
      </w:r>
      <w:r w:rsidR="00747A0B" w:rsidRPr="001077ED">
        <w:rPr>
          <w:rFonts w:ascii="Arial" w:hAnsi="Arial" w:cs="Arial"/>
          <w:bCs/>
          <w:sz w:val="24"/>
          <w:szCs w:val="24"/>
          <w:lang w:val="es-ES"/>
        </w:rPr>
        <w:t>ë</w:t>
      </w:r>
      <w:r w:rsidRPr="001077ED">
        <w:rPr>
          <w:rFonts w:ascii="Arial" w:hAnsi="Arial" w:cs="Arial"/>
          <w:bCs/>
          <w:sz w:val="24"/>
          <w:szCs w:val="24"/>
          <w:lang w:val="es-ES"/>
        </w:rPr>
        <w:t xml:space="preserve"> gjitha procedurat dhe dokumentet, por edhe </w:t>
      </w:r>
      <w:r w:rsidR="00694EB2" w:rsidRPr="001077ED">
        <w:rPr>
          <w:rFonts w:ascii="Arial" w:hAnsi="Arial" w:cs="Arial"/>
          <w:bCs/>
          <w:sz w:val="24"/>
          <w:szCs w:val="24"/>
          <w:lang w:val="es-ES"/>
        </w:rPr>
        <w:t>e</w:t>
      </w:r>
      <w:r w:rsidRPr="001077ED">
        <w:rPr>
          <w:rFonts w:ascii="Arial" w:hAnsi="Arial" w:cs="Arial"/>
          <w:bCs/>
          <w:sz w:val="24"/>
          <w:szCs w:val="24"/>
          <w:lang w:val="es-ES"/>
        </w:rPr>
        <w:t xml:space="preserve"> an</w:t>
      </w:r>
      <w:r w:rsidR="00747A0B" w:rsidRPr="001077ED">
        <w:rPr>
          <w:rFonts w:ascii="Arial" w:hAnsi="Arial" w:cs="Arial"/>
          <w:bCs/>
          <w:sz w:val="24"/>
          <w:szCs w:val="24"/>
          <w:lang w:val="es-ES"/>
        </w:rPr>
        <w:t>ë</w:t>
      </w:r>
      <w:r w:rsidRPr="001077ED">
        <w:rPr>
          <w:rFonts w:ascii="Arial" w:hAnsi="Arial" w:cs="Arial"/>
          <w:bCs/>
          <w:sz w:val="24"/>
          <w:szCs w:val="24"/>
          <w:lang w:val="es-ES"/>
        </w:rPr>
        <w:t>tar</w:t>
      </w:r>
      <w:r w:rsidR="00747A0B" w:rsidRPr="001077ED">
        <w:rPr>
          <w:rFonts w:ascii="Arial" w:hAnsi="Arial" w:cs="Arial"/>
          <w:bCs/>
          <w:sz w:val="24"/>
          <w:szCs w:val="24"/>
          <w:lang w:val="es-ES"/>
        </w:rPr>
        <w:t>ë</w:t>
      </w:r>
      <w:r w:rsidR="00694EB2" w:rsidRPr="001077ED">
        <w:rPr>
          <w:rFonts w:ascii="Arial" w:hAnsi="Arial" w:cs="Arial"/>
          <w:bCs/>
          <w:sz w:val="24"/>
          <w:szCs w:val="24"/>
          <w:lang w:val="es-ES"/>
        </w:rPr>
        <w:t>vet</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Komisionit p</w:t>
      </w:r>
      <w:r w:rsidR="00747A0B" w:rsidRPr="001077ED">
        <w:rPr>
          <w:rFonts w:ascii="Arial" w:hAnsi="Arial" w:cs="Arial"/>
          <w:bCs/>
          <w:sz w:val="24"/>
          <w:szCs w:val="24"/>
          <w:lang w:val="es-ES"/>
        </w:rPr>
        <w:t>ë</w:t>
      </w:r>
      <w:r w:rsidRPr="001077ED">
        <w:rPr>
          <w:rFonts w:ascii="Arial" w:hAnsi="Arial" w:cs="Arial"/>
          <w:bCs/>
          <w:sz w:val="24"/>
          <w:szCs w:val="24"/>
          <w:lang w:val="es-ES"/>
        </w:rPr>
        <w:t>r dh</w:t>
      </w:r>
      <w:r w:rsidR="00747A0B" w:rsidRPr="001077ED">
        <w:rPr>
          <w:rFonts w:ascii="Arial" w:hAnsi="Arial" w:cs="Arial"/>
          <w:bCs/>
          <w:sz w:val="24"/>
          <w:szCs w:val="24"/>
          <w:lang w:val="es-ES"/>
        </w:rPr>
        <w:t>ë</w:t>
      </w:r>
      <w:r w:rsidRPr="001077ED">
        <w:rPr>
          <w:rFonts w:ascii="Arial" w:hAnsi="Arial" w:cs="Arial"/>
          <w:bCs/>
          <w:sz w:val="24"/>
          <w:szCs w:val="24"/>
          <w:lang w:val="es-ES"/>
        </w:rPr>
        <w:t xml:space="preserve">nien e koncesionit. </w:t>
      </w:r>
      <w:r w:rsidR="000700A8">
        <w:rPr>
          <w:rFonts w:ascii="Arial" w:hAnsi="Arial" w:cs="Arial"/>
          <w:bCs/>
          <w:sz w:val="24"/>
          <w:szCs w:val="24"/>
          <w:lang w:val="es-ES"/>
        </w:rPr>
        <w:t>N</w:t>
      </w:r>
      <w:r w:rsidR="00A50494">
        <w:rPr>
          <w:rFonts w:ascii="Arial" w:hAnsi="Arial" w:cs="Arial"/>
          <w:bCs/>
          <w:sz w:val="24"/>
          <w:szCs w:val="24"/>
          <w:lang w:val="es-ES"/>
        </w:rPr>
        <w:t>ë</w:t>
      </w:r>
      <w:r w:rsidR="000700A8">
        <w:rPr>
          <w:rFonts w:ascii="Arial" w:hAnsi="Arial" w:cs="Arial"/>
          <w:bCs/>
          <w:sz w:val="24"/>
          <w:szCs w:val="24"/>
          <w:lang w:val="es-ES"/>
        </w:rPr>
        <w:t xml:space="preserve"> k</w:t>
      </w:r>
      <w:r w:rsidR="00A50494">
        <w:rPr>
          <w:rFonts w:ascii="Arial" w:hAnsi="Arial" w:cs="Arial"/>
          <w:bCs/>
          <w:sz w:val="24"/>
          <w:szCs w:val="24"/>
          <w:lang w:val="es-ES"/>
        </w:rPr>
        <w:t>ë</w:t>
      </w:r>
      <w:r w:rsidR="000700A8">
        <w:rPr>
          <w:rFonts w:ascii="Arial" w:hAnsi="Arial" w:cs="Arial"/>
          <w:bCs/>
          <w:sz w:val="24"/>
          <w:szCs w:val="24"/>
          <w:lang w:val="es-ES"/>
        </w:rPr>
        <w:t>t</w:t>
      </w:r>
      <w:r w:rsidR="00A50494">
        <w:rPr>
          <w:rFonts w:ascii="Arial" w:hAnsi="Arial" w:cs="Arial"/>
          <w:bCs/>
          <w:sz w:val="24"/>
          <w:szCs w:val="24"/>
          <w:lang w:val="es-ES"/>
        </w:rPr>
        <w:t>ë</w:t>
      </w:r>
      <w:r w:rsidR="000700A8">
        <w:rPr>
          <w:rFonts w:ascii="Arial" w:hAnsi="Arial" w:cs="Arial"/>
          <w:bCs/>
          <w:sz w:val="24"/>
          <w:szCs w:val="24"/>
          <w:lang w:val="es-ES"/>
        </w:rPr>
        <w:t xml:space="preserve"> rast, organi i prokuroris</w:t>
      </w:r>
      <w:r w:rsidR="00A50494">
        <w:rPr>
          <w:rFonts w:ascii="Arial" w:hAnsi="Arial" w:cs="Arial"/>
          <w:bCs/>
          <w:sz w:val="24"/>
          <w:szCs w:val="24"/>
          <w:lang w:val="es-ES"/>
        </w:rPr>
        <w:t>ë</w:t>
      </w:r>
      <w:r w:rsidR="000700A8">
        <w:rPr>
          <w:rFonts w:ascii="Arial" w:hAnsi="Arial" w:cs="Arial"/>
          <w:bCs/>
          <w:sz w:val="24"/>
          <w:szCs w:val="24"/>
          <w:lang w:val="es-ES"/>
        </w:rPr>
        <w:t xml:space="preserve"> duhet t</w:t>
      </w:r>
      <w:r w:rsidR="00A50494">
        <w:rPr>
          <w:rFonts w:ascii="Arial" w:hAnsi="Arial" w:cs="Arial"/>
          <w:bCs/>
          <w:sz w:val="24"/>
          <w:szCs w:val="24"/>
          <w:lang w:val="es-ES"/>
        </w:rPr>
        <w:t>ë</w:t>
      </w:r>
      <w:r w:rsidR="000700A8">
        <w:rPr>
          <w:rFonts w:ascii="Arial" w:hAnsi="Arial" w:cs="Arial"/>
          <w:bCs/>
          <w:sz w:val="24"/>
          <w:szCs w:val="24"/>
          <w:lang w:val="es-ES"/>
        </w:rPr>
        <w:t xml:space="preserve"> verifikoj</w:t>
      </w:r>
      <w:r w:rsidR="00A50494">
        <w:rPr>
          <w:rFonts w:ascii="Arial" w:hAnsi="Arial" w:cs="Arial"/>
          <w:bCs/>
          <w:sz w:val="24"/>
          <w:szCs w:val="24"/>
          <w:lang w:val="es-ES"/>
        </w:rPr>
        <w:t>ë</w:t>
      </w:r>
      <w:r w:rsidR="000700A8">
        <w:rPr>
          <w:rFonts w:ascii="Arial" w:hAnsi="Arial" w:cs="Arial"/>
          <w:bCs/>
          <w:sz w:val="24"/>
          <w:szCs w:val="24"/>
          <w:lang w:val="es-ES"/>
        </w:rPr>
        <w:t xml:space="preserve"> edhe ligjshm</w:t>
      </w:r>
      <w:r w:rsidR="00A50494">
        <w:rPr>
          <w:rFonts w:ascii="Arial" w:hAnsi="Arial" w:cs="Arial"/>
          <w:bCs/>
          <w:sz w:val="24"/>
          <w:szCs w:val="24"/>
          <w:lang w:val="es-ES"/>
        </w:rPr>
        <w:t>ë</w:t>
      </w:r>
      <w:r w:rsidR="000700A8">
        <w:rPr>
          <w:rFonts w:ascii="Arial" w:hAnsi="Arial" w:cs="Arial"/>
          <w:bCs/>
          <w:sz w:val="24"/>
          <w:szCs w:val="24"/>
          <w:lang w:val="es-ES"/>
        </w:rPr>
        <w:t>rin</w:t>
      </w:r>
      <w:r w:rsidR="00A50494">
        <w:rPr>
          <w:rFonts w:ascii="Arial" w:hAnsi="Arial" w:cs="Arial"/>
          <w:bCs/>
          <w:sz w:val="24"/>
          <w:szCs w:val="24"/>
          <w:lang w:val="es-ES"/>
        </w:rPr>
        <w:t>ë</w:t>
      </w:r>
      <w:r w:rsidR="000700A8">
        <w:rPr>
          <w:rFonts w:ascii="Arial" w:hAnsi="Arial" w:cs="Arial"/>
          <w:bCs/>
          <w:sz w:val="24"/>
          <w:szCs w:val="24"/>
          <w:lang w:val="es-ES"/>
        </w:rPr>
        <w:t xml:space="preserve"> e vendosjes s</w:t>
      </w:r>
      <w:r w:rsidR="00A50494">
        <w:rPr>
          <w:rFonts w:ascii="Arial" w:hAnsi="Arial" w:cs="Arial"/>
          <w:bCs/>
          <w:sz w:val="24"/>
          <w:szCs w:val="24"/>
          <w:lang w:val="es-ES"/>
        </w:rPr>
        <w:t>ë</w:t>
      </w:r>
      <w:r w:rsidR="000700A8">
        <w:rPr>
          <w:rFonts w:ascii="Arial" w:hAnsi="Arial" w:cs="Arial"/>
          <w:bCs/>
          <w:sz w:val="24"/>
          <w:szCs w:val="24"/>
          <w:lang w:val="es-ES"/>
        </w:rPr>
        <w:t xml:space="preserve"> kriterit n</w:t>
      </w:r>
      <w:r w:rsidR="00A50494">
        <w:rPr>
          <w:rFonts w:ascii="Arial" w:hAnsi="Arial" w:cs="Arial"/>
          <w:bCs/>
          <w:sz w:val="24"/>
          <w:szCs w:val="24"/>
          <w:lang w:val="es-ES"/>
        </w:rPr>
        <w:t>ë</w:t>
      </w:r>
      <w:r w:rsidR="000700A8">
        <w:rPr>
          <w:rFonts w:ascii="Arial" w:hAnsi="Arial" w:cs="Arial"/>
          <w:bCs/>
          <w:sz w:val="24"/>
          <w:szCs w:val="24"/>
          <w:lang w:val="es-ES"/>
        </w:rPr>
        <w:t xml:space="preserve"> Dokumentet e Tenderit lidhur me sistemin e informacionit, ku specifikimet t</w:t>
      </w:r>
      <w:r w:rsidR="00A50494">
        <w:rPr>
          <w:rFonts w:ascii="Arial" w:hAnsi="Arial" w:cs="Arial"/>
          <w:bCs/>
          <w:sz w:val="24"/>
          <w:szCs w:val="24"/>
          <w:lang w:val="es-ES"/>
        </w:rPr>
        <w:t>ë</w:t>
      </w:r>
      <w:r w:rsidR="000700A8">
        <w:rPr>
          <w:rFonts w:ascii="Arial" w:hAnsi="Arial" w:cs="Arial"/>
          <w:bCs/>
          <w:sz w:val="24"/>
          <w:szCs w:val="24"/>
          <w:lang w:val="es-ES"/>
        </w:rPr>
        <w:t xml:space="preserve"> cojn</w:t>
      </w:r>
      <w:r w:rsidR="00A50494">
        <w:rPr>
          <w:rFonts w:ascii="Arial" w:hAnsi="Arial" w:cs="Arial"/>
          <w:bCs/>
          <w:sz w:val="24"/>
          <w:szCs w:val="24"/>
          <w:lang w:val="es-ES"/>
        </w:rPr>
        <w:t>ë</w:t>
      </w:r>
      <w:r w:rsidR="000700A8">
        <w:rPr>
          <w:rFonts w:ascii="Arial" w:hAnsi="Arial" w:cs="Arial"/>
          <w:bCs/>
          <w:sz w:val="24"/>
          <w:szCs w:val="24"/>
          <w:lang w:val="es-ES"/>
        </w:rPr>
        <w:t xml:space="preserve"> vet</w:t>
      </w:r>
      <w:r w:rsidR="00A50494">
        <w:rPr>
          <w:rFonts w:ascii="Arial" w:hAnsi="Arial" w:cs="Arial"/>
          <w:bCs/>
          <w:sz w:val="24"/>
          <w:szCs w:val="24"/>
          <w:lang w:val="es-ES"/>
        </w:rPr>
        <w:t>ë</w:t>
      </w:r>
      <w:r w:rsidR="000700A8">
        <w:rPr>
          <w:rFonts w:ascii="Arial" w:hAnsi="Arial" w:cs="Arial"/>
          <w:bCs/>
          <w:sz w:val="24"/>
          <w:szCs w:val="24"/>
          <w:lang w:val="es-ES"/>
        </w:rPr>
        <w:t xml:space="preserve">m tek lloji i programit </w:t>
      </w:r>
      <w:r w:rsidR="000700A8" w:rsidRPr="000700A8">
        <w:rPr>
          <w:rFonts w:ascii="Helvetica" w:eastAsia="Times New Roman" w:hAnsi="Helvetica" w:cs="Helvetica"/>
          <w:color w:val="000000"/>
          <w:sz w:val="24"/>
          <w:szCs w:val="24"/>
        </w:rPr>
        <w:t xml:space="preserve">Oracle. </w:t>
      </w:r>
      <w:r w:rsidR="000700A8">
        <w:rPr>
          <w:rFonts w:ascii="Helvetica" w:eastAsia="Times New Roman" w:hAnsi="Helvetica" w:cs="Helvetica"/>
          <w:color w:val="000000"/>
          <w:sz w:val="24"/>
          <w:szCs w:val="24"/>
        </w:rPr>
        <w:t>N</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 xml:space="preserve"> periudh</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n e realizimit t</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 xml:space="preserve"> procedur</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s s</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 xml:space="preserve"> koncesionit, vet</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m dy shoq</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ri kishin licenc</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 xml:space="preserve"> p</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 xml:space="preserve">r programin </w:t>
      </w:r>
      <w:r w:rsidR="000700A8" w:rsidRPr="000700A8">
        <w:rPr>
          <w:rFonts w:ascii="Helvetica" w:eastAsia="Times New Roman" w:hAnsi="Helvetica" w:cs="Helvetica"/>
          <w:color w:val="000000"/>
          <w:sz w:val="24"/>
          <w:szCs w:val="24"/>
        </w:rPr>
        <w:t>Oracle ne Shqiperi</w:t>
      </w:r>
      <w:r w:rsidR="000700A8">
        <w:rPr>
          <w:rFonts w:ascii="Helvetica" w:eastAsia="Times New Roman" w:hAnsi="Helvetica" w:cs="Helvetica"/>
          <w:color w:val="000000"/>
          <w:sz w:val="24"/>
          <w:szCs w:val="24"/>
        </w:rPr>
        <w:t xml:space="preserve"> dhe konkretisht</w:t>
      </w:r>
      <w:r w:rsidR="000700A8" w:rsidRPr="000700A8">
        <w:rPr>
          <w:rFonts w:ascii="Helvetica" w:eastAsia="Times New Roman" w:hAnsi="Helvetica" w:cs="Helvetica"/>
          <w:color w:val="000000"/>
          <w:sz w:val="24"/>
          <w:szCs w:val="24"/>
        </w:rPr>
        <w:t xml:space="preserve"> Intech+ </w:t>
      </w:r>
      <w:r w:rsidR="000700A8">
        <w:rPr>
          <w:rFonts w:ascii="Helvetica" w:eastAsia="Times New Roman" w:hAnsi="Helvetica" w:cs="Helvetica"/>
          <w:color w:val="000000"/>
          <w:sz w:val="24"/>
          <w:szCs w:val="24"/>
        </w:rPr>
        <w:t>(shoq</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ri q</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 xml:space="preserve"> deri m</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 xml:space="preserve"> 2013 ka qen</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 xml:space="preserve"> n</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 xml:space="preserve"> pron</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si t</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 xml:space="preserve"> Ministrit Ilir Beqja dhe q</w:t>
      </w:r>
      <w:r w:rsidR="00A50494">
        <w:rPr>
          <w:rFonts w:ascii="Helvetica" w:eastAsia="Times New Roman" w:hAnsi="Helvetica" w:cs="Helvetica"/>
          <w:color w:val="000000"/>
          <w:sz w:val="24"/>
          <w:szCs w:val="24"/>
        </w:rPr>
        <w:t>ëë</w:t>
      </w:r>
      <w:r w:rsidR="000700A8">
        <w:rPr>
          <w:rFonts w:ascii="Helvetica" w:eastAsia="Times New Roman" w:hAnsi="Helvetica" w:cs="Helvetica"/>
          <w:color w:val="000000"/>
          <w:sz w:val="24"/>
          <w:szCs w:val="24"/>
        </w:rPr>
        <w:t>sht</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 xml:space="preserve"> shitur prej tij si shkak i ligjit p</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r parandalimin e konfliktit t</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 xml:space="preserve"> interest), si dhe shoq</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ria T</w:t>
      </w:r>
      <w:r w:rsidR="000700A8" w:rsidRPr="000700A8">
        <w:rPr>
          <w:rFonts w:ascii="Helvetica" w:eastAsia="Times New Roman" w:hAnsi="Helvetica" w:cs="Helvetica"/>
          <w:color w:val="000000"/>
          <w:sz w:val="24"/>
          <w:szCs w:val="24"/>
        </w:rPr>
        <w:t xml:space="preserve">etra Solutiion qe ishte pjese e </w:t>
      </w:r>
      <w:r w:rsidR="000700A8">
        <w:rPr>
          <w:rFonts w:ascii="Helvetica" w:eastAsia="Times New Roman" w:hAnsi="Helvetica" w:cs="Helvetica"/>
          <w:color w:val="000000"/>
          <w:sz w:val="24"/>
          <w:szCs w:val="24"/>
        </w:rPr>
        <w:t>operatorit ekonomik q</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 xml:space="preserve"> u kualifikuar i dyti dhe jo fitues. P</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r k</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t</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 xml:space="preserve"> arsye duhet t</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 xml:space="preserve"> verifikohet n</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 xml:space="preserve">se kompania Intech+ </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sht</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 xml:space="preserve"> e p</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rfshir</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 xml:space="preserve"> n</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 xml:space="preserve"> ofrimin e sh</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rbimit p</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r sistemin e informacionit dhe n</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se p</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rfshirja e saj ka ndikuar n</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 xml:space="preserve"> p</w:t>
      </w:r>
      <w:r w:rsidR="00A50494">
        <w:rPr>
          <w:rFonts w:ascii="Helvetica" w:eastAsia="Times New Roman" w:hAnsi="Helvetica" w:cs="Helvetica"/>
          <w:color w:val="000000"/>
          <w:sz w:val="24"/>
          <w:szCs w:val="24"/>
        </w:rPr>
        <w:t>ë</w:t>
      </w:r>
      <w:r w:rsidR="000700A8">
        <w:rPr>
          <w:rFonts w:ascii="Helvetica" w:eastAsia="Times New Roman" w:hAnsi="Helvetica" w:cs="Helvetica"/>
          <w:color w:val="000000"/>
          <w:sz w:val="24"/>
          <w:szCs w:val="24"/>
        </w:rPr>
        <w:t>rzgjedhjen e fituesit.</w:t>
      </w:r>
    </w:p>
    <w:p w:rsidR="00B53CBA" w:rsidRPr="001077ED" w:rsidRDefault="00B53CBA" w:rsidP="00B22E14">
      <w:pPr>
        <w:spacing w:line="276" w:lineRule="auto"/>
        <w:jc w:val="both"/>
        <w:rPr>
          <w:rFonts w:ascii="Arial" w:hAnsi="Arial" w:cs="Arial"/>
          <w:bCs/>
          <w:sz w:val="24"/>
          <w:szCs w:val="24"/>
          <w:lang w:val="es-ES"/>
        </w:rPr>
      </w:pPr>
    </w:p>
    <w:p w:rsidR="00694EB2" w:rsidRPr="001077ED" w:rsidRDefault="00B53CBA" w:rsidP="00B22E14">
      <w:pPr>
        <w:spacing w:line="276" w:lineRule="auto"/>
        <w:jc w:val="both"/>
        <w:rPr>
          <w:rFonts w:ascii="Arial" w:hAnsi="Arial" w:cs="Arial"/>
          <w:bCs/>
          <w:sz w:val="24"/>
          <w:szCs w:val="24"/>
          <w:lang w:val="es-ES"/>
        </w:rPr>
      </w:pPr>
      <w:r w:rsidRPr="001077ED">
        <w:rPr>
          <w:rFonts w:ascii="Arial" w:hAnsi="Arial" w:cs="Arial"/>
          <w:b/>
          <w:bCs/>
          <w:sz w:val="24"/>
          <w:szCs w:val="24"/>
          <w:lang w:val="es-ES"/>
        </w:rPr>
        <w:t>3.9.</w:t>
      </w:r>
      <w:r w:rsidRPr="001077ED">
        <w:rPr>
          <w:rFonts w:ascii="Arial" w:hAnsi="Arial" w:cs="Arial"/>
          <w:bCs/>
          <w:sz w:val="24"/>
          <w:szCs w:val="24"/>
          <w:lang w:val="es-ES"/>
        </w:rPr>
        <w:t xml:space="preserve"> Shtetasi Ilir Beqaj, me detyr</w:t>
      </w:r>
      <w:r w:rsidR="00747A0B" w:rsidRPr="001077ED">
        <w:rPr>
          <w:rFonts w:ascii="Arial" w:hAnsi="Arial" w:cs="Arial"/>
          <w:bCs/>
          <w:sz w:val="24"/>
          <w:szCs w:val="24"/>
          <w:lang w:val="es-ES"/>
        </w:rPr>
        <w:t>ë</w:t>
      </w:r>
      <w:r w:rsidRPr="001077ED">
        <w:rPr>
          <w:rFonts w:ascii="Arial" w:hAnsi="Arial" w:cs="Arial"/>
          <w:bCs/>
          <w:sz w:val="24"/>
          <w:szCs w:val="24"/>
          <w:lang w:val="es-ES"/>
        </w:rPr>
        <w:t xml:space="preserve"> Minist</w:t>
      </w:r>
      <w:r w:rsidR="00747A0B" w:rsidRPr="001077ED">
        <w:rPr>
          <w:rFonts w:ascii="Arial" w:hAnsi="Arial" w:cs="Arial"/>
          <w:bCs/>
          <w:sz w:val="24"/>
          <w:szCs w:val="24"/>
          <w:lang w:val="es-ES"/>
        </w:rPr>
        <w:t>ë</w:t>
      </w:r>
      <w:r w:rsidRPr="001077ED">
        <w:rPr>
          <w:rFonts w:ascii="Arial" w:hAnsi="Arial" w:cs="Arial"/>
          <w:bCs/>
          <w:sz w:val="24"/>
          <w:szCs w:val="24"/>
          <w:lang w:val="es-ES"/>
        </w:rPr>
        <w:t>r i Sh</w:t>
      </w:r>
      <w:r w:rsidR="00747A0B" w:rsidRPr="001077ED">
        <w:rPr>
          <w:rFonts w:ascii="Arial" w:hAnsi="Arial" w:cs="Arial"/>
          <w:bCs/>
          <w:sz w:val="24"/>
          <w:szCs w:val="24"/>
          <w:lang w:val="es-ES"/>
        </w:rPr>
        <w:t>ë</w:t>
      </w:r>
      <w:r w:rsidRPr="001077ED">
        <w:rPr>
          <w:rFonts w:ascii="Arial" w:hAnsi="Arial" w:cs="Arial"/>
          <w:bCs/>
          <w:sz w:val="24"/>
          <w:szCs w:val="24"/>
          <w:lang w:val="es-ES"/>
        </w:rPr>
        <w:t>ndet</w:t>
      </w:r>
      <w:r w:rsidR="00747A0B" w:rsidRPr="001077ED">
        <w:rPr>
          <w:rFonts w:ascii="Arial" w:hAnsi="Arial" w:cs="Arial"/>
          <w:bCs/>
          <w:sz w:val="24"/>
          <w:szCs w:val="24"/>
          <w:lang w:val="es-ES"/>
        </w:rPr>
        <w:t>ë</w:t>
      </w:r>
      <w:r w:rsidRPr="001077ED">
        <w:rPr>
          <w:rFonts w:ascii="Arial" w:hAnsi="Arial" w:cs="Arial"/>
          <w:bCs/>
          <w:sz w:val="24"/>
          <w:szCs w:val="24"/>
          <w:lang w:val="es-ES"/>
        </w:rPr>
        <w:t>sis</w:t>
      </w:r>
      <w:r w:rsidR="00747A0B" w:rsidRPr="001077ED">
        <w:rPr>
          <w:rFonts w:ascii="Arial" w:hAnsi="Arial" w:cs="Arial"/>
          <w:bCs/>
          <w:sz w:val="24"/>
          <w:szCs w:val="24"/>
          <w:lang w:val="es-ES"/>
        </w:rPr>
        <w:t>ë</w:t>
      </w:r>
      <w:r w:rsidRPr="001077ED">
        <w:rPr>
          <w:rFonts w:ascii="Arial" w:hAnsi="Arial" w:cs="Arial"/>
          <w:bCs/>
          <w:sz w:val="24"/>
          <w:szCs w:val="24"/>
          <w:lang w:val="es-ES"/>
        </w:rPr>
        <w:t>, n</w:t>
      </w:r>
      <w:r w:rsidR="00747A0B" w:rsidRPr="001077ED">
        <w:rPr>
          <w:rFonts w:ascii="Arial" w:hAnsi="Arial" w:cs="Arial"/>
          <w:bCs/>
          <w:sz w:val="24"/>
          <w:szCs w:val="24"/>
          <w:lang w:val="es-ES"/>
        </w:rPr>
        <w:t>ë</w:t>
      </w:r>
      <w:r w:rsidRPr="001077ED">
        <w:rPr>
          <w:rFonts w:ascii="Arial" w:hAnsi="Arial" w:cs="Arial"/>
          <w:bCs/>
          <w:sz w:val="24"/>
          <w:szCs w:val="24"/>
          <w:lang w:val="es-ES"/>
        </w:rPr>
        <w:t xml:space="preserve"> bashk</w:t>
      </w:r>
      <w:r w:rsidR="00747A0B" w:rsidRPr="001077ED">
        <w:rPr>
          <w:rFonts w:ascii="Arial" w:hAnsi="Arial" w:cs="Arial"/>
          <w:bCs/>
          <w:sz w:val="24"/>
          <w:szCs w:val="24"/>
          <w:lang w:val="es-ES"/>
        </w:rPr>
        <w:t>ë</w:t>
      </w:r>
      <w:r w:rsidRPr="001077ED">
        <w:rPr>
          <w:rFonts w:ascii="Arial" w:hAnsi="Arial" w:cs="Arial"/>
          <w:bCs/>
          <w:sz w:val="24"/>
          <w:szCs w:val="24"/>
          <w:lang w:val="es-ES"/>
        </w:rPr>
        <w:t>punim me an</w:t>
      </w:r>
      <w:r w:rsidR="00747A0B" w:rsidRPr="001077ED">
        <w:rPr>
          <w:rFonts w:ascii="Arial" w:hAnsi="Arial" w:cs="Arial"/>
          <w:bCs/>
          <w:sz w:val="24"/>
          <w:szCs w:val="24"/>
          <w:lang w:val="es-ES"/>
        </w:rPr>
        <w:t>ë</w:t>
      </w:r>
      <w:r w:rsidRPr="001077ED">
        <w:rPr>
          <w:rFonts w:ascii="Arial" w:hAnsi="Arial" w:cs="Arial"/>
          <w:bCs/>
          <w:sz w:val="24"/>
          <w:szCs w:val="24"/>
          <w:lang w:val="es-ES"/>
        </w:rPr>
        <w:t>tar</w:t>
      </w:r>
      <w:r w:rsidR="00747A0B" w:rsidRPr="001077ED">
        <w:rPr>
          <w:rFonts w:ascii="Arial" w:hAnsi="Arial" w:cs="Arial"/>
          <w:bCs/>
          <w:sz w:val="24"/>
          <w:szCs w:val="24"/>
          <w:lang w:val="es-ES"/>
        </w:rPr>
        <w:t>ë</w:t>
      </w:r>
      <w:r w:rsidRPr="001077ED">
        <w:rPr>
          <w:rFonts w:ascii="Arial" w:hAnsi="Arial" w:cs="Arial"/>
          <w:bCs/>
          <w:sz w:val="24"/>
          <w:szCs w:val="24"/>
          <w:lang w:val="es-ES"/>
        </w:rPr>
        <w:t>t e Komisionit t</w:t>
      </w:r>
      <w:r w:rsidR="00747A0B" w:rsidRPr="001077ED">
        <w:rPr>
          <w:rFonts w:ascii="Arial" w:hAnsi="Arial" w:cs="Arial"/>
          <w:bCs/>
          <w:sz w:val="24"/>
          <w:szCs w:val="24"/>
          <w:lang w:val="es-ES"/>
        </w:rPr>
        <w:t>ë</w:t>
      </w:r>
      <w:r w:rsidRPr="001077ED">
        <w:rPr>
          <w:rFonts w:ascii="Arial" w:hAnsi="Arial" w:cs="Arial"/>
          <w:bCs/>
          <w:sz w:val="24"/>
          <w:szCs w:val="24"/>
          <w:lang w:val="es-ES"/>
        </w:rPr>
        <w:t xml:space="preserve"> dh</w:t>
      </w:r>
      <w:r w:rsidR="00747A0B" w:rsidRPr="001077ED">
        <w:rPr>
          <w:rFonts w:ascii="Arial" w:hAnsi="Arial" w:cs="Arial"/>
          <w:bCs/>
          <w:sz w:val="24"/>
          <w:szCs w:val="24"/>
          <w:lang w:val="es-ES"/>
        </w:rPr>
        <w:t>ë</w:t>
      </w:r>
      <w:r w:rsidRPr="001077ED">
        <w:rPr>
          <w:rFonts w:ascii="Arial" w:hAnsi="Arial" w:cs="Arial"/>
          <w:bCs/>
          <w:sz w:val="24"/>
          <w:szCs w:val="24"/>
          <w:lang w:val="es-ES"/>
        </w:rPr>
        <w:t>nies me koncesion, si persona p</w:t>
      </w:r>
      <w:r w:rsidR="00747A0B" w:rsidRPr="001077ED">
        <w:rPr>
          <w:rFonts w:ascii="Arial" w:hAnsi="Arial" w:cs="Arial"/>
          <w:bCs/>
          <w:sz w:val="24"/>
          <w:szCs w:val="24"/>
          <w:lang w:val="es-ES"/>
        </w:rPr>
        <w:t>ë</w:t>
      </w:r>
      <w:r w:rsidRPr="001077ED">
        <w:rPr>
          <w:rFonts w:ascii="Arial" w:hAnsi="Arial" w:cs="Arial"/>
          <w:bCs/>
          <w:sz w:val="24"/>
          <w:szCs w:val="24"/>
          <w:lang w:val="es-ES"/>
        </w:rPr>
        <w:t>rgjegj</w:t>
      </w:r>
      <w:r w:rsidR="00747A0B" w:rsidRPr="001077ED">
        <w:rPr>
          <w:rFonts w:ascii="Arial" w:hAnsi="Arial" w:cs="Arial"/>
          <w:bCs/>
          <w:sz w:val="24"/>
          <w:szCs w:val="24"/>
          <w:lang w:val="es-ES"/>
        </w:rPr>
        <w:t>ë</w:t>
      </w:r>
      <w:r w:rsidRPr="001077ED">
        <w:rPr>
          <w:rFonts w:ascii="Arial" w:hAnsi="Arial" w:cs="Arial"/>
          <w:bCs/>
          <w:sz w:val="24"/>
          <w:szCs w:val="24"/>
          <w:lang w:val="es-ES"/>
        </w:rPr>
        <w:t>s t</w:t>
      </w:r>
      <w:r w:rsidR="00747A0B" w:rsidRPr="001077ED">
        <w:rPr>
          <w:rFonts w:ascii="Arial" w:hAnsi="Arial" w:cs="Arial"/>
          <w:bCs/>
          <w:sz w:val="24"/>
          <w:szCs w:val="24"/>
          <w:lang w:val="es-ES"/>
        </w:rPr>
        <w:t>ë</w:t>
      </w:r>
      <w:r w:rsidRPr="001077ED">
        <w:rPr>
          <w:rFonts w:ascii="Arial" w:hAnsi="Arial" w:cs="Arial"/>
          <w:bCs/>
          <w:sz w:val="24"/>
          <w:szCs w:val="24"/>
          <w:lang w:val="es-ES"/>
        </w:rPr>
        <w:t xml:space="preserve"> ngarkuar me nj</w:t>
      </w:r>
      <w:r w:rsidR="00747A0B" w:rsidRPr="001077ED">
        <w:rPr>
          <w:rFonts w:ascii="Arial" w:hAnsi="Arial" w:cs="Arial"/>
          <w:bCs/>
          <w:sz w:val="24"/>
          <w:szCs w:val="24"/>
          <w:lang w:val="es-ES"/>
        </w:rPr>
        <w:t>ë</w:t>
      </w:r>
      <w:r w:rsidRPr="001077ED">
        <w:rPr>
          <w:rFonts w:ascii="Arial" w:hAnsi="Arial" w:cs="Arial"/>
          <w:bCs/>
          <w:sz w:val="24"/>
          <w:szCs w:val="24"/>
          <w:lang w:val="es-ES"/>
        </w:rPr>
        <w:t xml:space="preserve"> funksion publik, n</w:t>
      </w:r>
      <w:r w:rsidR="00747A0B" w:rsidRPr="001077ED">
        <w:rPr>
          <w:rFonts w:ascii="Arial" w:hAnsi="Arial" w:cs="Arial"/>
          <w:bCs/>
          <w:sz w:val="24"/>
          <w:szCs w:val="24"/>
          <w:lang w:val="es-ES"/>
        </w:rPr>
        <w:t>ë</w:t>
      </w:r>
      <w:r w:rsidRPr="001077ED">
        <w:rPr>
          <w:rFonts w:ascii="Arial" w:hAnsi="Arial" w:cs="Arial"/>
          <w:bCs/>
          <w:sz w:val="24"/>
          <w:szCs w:val="24"/>
          <w:lang w:val="es-ES"/>
        </w:rPr>
        <w:t>p</w:t>
      </w:r>
      <w:r w:rsidR="00747A0B" w:rsidRPr="001077ED">
        <w:rPr>
          <w:rFonts w:ascii="Arial" w:hAnsi="Arial" w:cs="Arial"/>
          <w:bCs/>
          <w:sz w:val="24"/>
          <w:szCs w:val="24"/>
          <w:lang w:val="es-ES"/>
        </w:rPr>
        <w:t>ë</w:t>
      </w:r>
      <w:r w:rsidRPr="001077ED">
        <w:rPr>
          <w:rFonts w:ascii="Arial" w:hAnsi="Arial" w:cs="Arial"/>
          <w:bCs/>
          <w:sz w:val="24"/>
          <w:szCs w:val="24"/>
          <w:lang w:val="es-ES"/>
        </w:rPr>
        <w:t>rmjet caktimit t</w:t>
      </w:r>
      <w:r w:rsidR="00747A0B" w:rsidRPr="001077ED">
        <w:rPr>
          <w:rFonts w:ascii="Arial" w:hAnsi="Arial" w:cs="Arial"/>
          <w:bCs/>
          <w:sz w:val="24"/>
          <w:szCs w:val="24"/>
          <w:lang w:val="es-ES"/>
        </w:rPr>
        <w:t>ë</w:t>
      </w:r>
      <w:r w:rsidRPr="001077ED">
        <w:rPr>
          <w:rFonts w:ascii="Arial" w:hAnsi="Arial" w:cs="Arial"/>
          <w:bCs/>
          <w:sz w:val="24"/>
          <w:szCs w:val="24"/>
          <w:lang w:val="es-ES"/>
        </w:rPr>
        <w:t xml:space="preserve"> kritereve selektive dhe abuzive, si dhe duke kualifikuar nj</w:t>
      </w:r>
      <w:r w:rsidR="00747A0B" w:rsidRPr="001077ED">
        <w:rPr>
          <w:rFonts w:ascii="Arial" w:hAnsi="Arial" w:cs="Arial"/>
          <w:bCs/>
          <w:sz w:val="24"/>
          <w:szCs w:val="24"/>
          <w:lang w:val="es-ES"/>
        </w:rPr>
        <w:t>ë</w:t>
      </w:r>
      <w:r w:rsidRPr="001077ED">
        <w:rPr>
          <w:rFonts w:ascii="Arial" w:hAnsi="Arial" w:cs="Arial"/>
          <w:bCs/>
          <w:sz w:val="24"/>
          <w:szCs w:val="24"/>
          <w:lang w:val="es-ES"/>
        </w:rPr>
        <w:t xml:space="preserve"> ofertues q</w:t>
      </w:r>
      <w:r w:rsidR="00747A0B" w:rsidRPr="001077ED">
        <w:rPr>
          <w:rFonts w:ascii="Arial" w:hAnsi="Arial" w:cs="Arial"/>
          <w:bCs/>
          <w:sz w:val="24"/>
          <w:szCs w:val="24"/>
          <w:lang w:val="es-ES"/>
        </w:rPr>
        <w:t>ë</w:t>
      </w:r>
      <w:r w:rsidRPr="001077ED">
        <w:rPr>
          <w:rFonts w:ascii="Arial" w:hAnsi="Arial" w:cs="Arial"/>
          <w:bCs/>
          <w:sz w:val="24"/>
          <w:szCs w:val="24"/>
          <w:lang w:val="es-ES"/>
        </w:rPr>
        <w:t xml:space="preserve"> nuk p</w:t>
      </w:r>
      <w:r w:rsidR="00747A0B" w:rsidRPr="001077ED">
        <w:rPr>
          <w:rFonts w:ascii="Arial" w:hAnsi="Arial" w:cs="Arial"/>
          <w:bCs/>
          <w:sz w:val="24"/>
          <w:szCs w:val="24"/>
          <w:lang w:val="es-ES"/>
        </w:rPr>
        <w:t>ë</w:t>
      </w:r>
      <w:r w:rsidRPr="001077ED">
        <w:rPr>
          <w:rFonts w:ascii="Arial" w:hAnsi="Arial" w:cs="Arial"/>
          <w:bCs/>
          <w:sz w:val="24"/>
          <w:szCs w:val="24"/>
          <w:lang w:val="es-ES"/>
        </w:rPr>
        <w:t>rmbushte as k</w:t>
      </w:r>
      <w:r w:rsidR="00747A0B" w:rsidRPr="001077ED">
        <w:rPr>
          <w:rFonts w:ascii="Arial" w:hAnsi="Arial" w:cs="Arial"/>
          <w:bCs/>
          <w:sz w:val="24"/>
          <w:szCs w:val="24"/>
          <w:lang w:val="es-ES"/>
        </w:rPr>
        <w:t>ë</w:t>
      </w:r>
      <w:r w:rsidRPr="001077ED">
        <w:rPr>
          <w:rFonts w:ascii="Arial" w:hAnsi="Arial" w:cs="Arial"/>
          <w:bCs/>
          <w:sz w:val="24"/>
          <w:szCs w:val="24"/>
          <w:lang w:val="es-ES"/>
        </w:rPr>
        <w:t>to kritere, kan</w:t>
      </w:r>
      <w:r w:rsidR="00747A0B" w:rsidRPr="001077ED">
        <w:rPr>
          <w:rFonts w:ascii="Arial" w:hAnsi="Arial" w:cs="Arial"/>
          <w:bCs/>
          <w:sz w:val="24"/>
          <w:szCs w:val="24"/>
          <w:lang w:val="es-ES"/>
        </w:rPr>
        <w:t>ë</w:t>
      </w:r>
      <w:r w:rsidRPr="001077ED">
        <w:rPr>
          <w:rFonts w:ascii="Arial" w:hAnsi="Arial" w:cs="Arial"/>
          <w:bCs/>
          <w:sz w:val="24"/>
          <w:szCs w:val="24"/>
          <w:lang w:val="es-ES"/>
        </w:rPr>
        <w:t xml:space="preserve"> kryer veprime aktive në kundërshtim me ligjet që rregullojnë lirinë e pjesëmarrjes dhe barazinë e shtetasve në tendera dhe ankande publike (ligjin nr. 125/2013), duke krijuar n</w:t>
      </w:r>
      <w:r w:rsidR="00747A0B" w:rsidRPr="001077ED">
        <w:rPr>
          <w:rFonts w:ascii="Arial" w:hAnsi="Arial" w:cs="Arial"/>
          <w:bCs/>
          <w:sz w:val="24"/>
          <w:szCs w:val="24"/>
          <w:lang w:val="es-ES"/>
        </w:rPr>
        <w:t>ë</w:t>
      </w:r>
      <w:r w:rsidRPr="001077ED">
        <w:rPr>
          <w:rFonts w:ascii="Arial" w:hAnsi="Arial" w:cs="Arial"/>
          <w:bCs/>
          <w:sz w:val="24"/>
          <w:szCs w:val="24"/>
          <w:lang w:val="es-ES"/>
        </w:rPr>
        <w:t xml:space="preserve"> k</w:t>
      </w:r>
      <w:r w:rsidR="00747A0B" w:rsidRPr="001077ED">
        <w:rPr>
          <w:rFonts w:ascii="Arial" w:hAnsi="Arial" w:cs="Arial"/>
          <w:bCs/>
          <w:sz w:val="24"/>
          <w:szCs w:val="24"/>
          <w:lang w:val="es-ES"/>
        </w:rPr>
        <w:t>ë</w:t>
      </w:r>
      <w:r w:rsidRPr="001077ED">
        <w:rPr>
          <w:rFonts w:ascii="Arial" w:hAnsi="Arial" w:cs="Arial"/>
          <w:bCs/>
          <w:sz w:val="24"/>
          <w:szCs w:val="24"/>
          <w:lang w:val="es-ES"/>
        </w:rPr>
        <w:t>t</w:t>
      </w:r>
      <w:r w:rsidR="00747A0B" w:rsidRPr="001077ED">
        <w:rPr>
          <w:rFonts w:ascii="Arial" w:hAnsi="Arial" w:cs="Arial"/>
          <w:bCs/>
          <w:sz w:val="24"/>
          <w:szCs w:val="24"/>
          <w:lang w:val="es-ES"/>
        </w:rPr>
        <w:t>ë</w:t>
      </w:r>
      <w:r w:rsidRPr="001077ED">
        <w:rPr>
          <w:rFonts w:ascii="Arial" w:hAnsi="Arial" w:cs="Arial"/>
          <w:bCs/>
          <w:sz w:val="24"/>
          <w:szCs w:val="24"/>
          <w:lang w:val="es-ES"/>
        </w:rPr>
        <w:t xml:space="preserve"> </w:t>
      </w:r>
      <w:r w:rsidRPr="001077ED">
        <w:rPr>
          <w:rFonts w:ascii="Arial" w:hAnsi="Arial" w:cs="Arial"/>
          <w:bCs/>
          <w:sz w:val="24"/>
          <w:szCs w:val="24"/>
          <w:lang w:val="es-ES"/>
        </w:rPr>
        <w:lastRenderedPageBreak/>
        <w:t>m</w:t>
      </w:r>
      <w:r w:rsidR="00747A0B" w:rsidRPr="001077ED">
        <w:rPr>
          <w:rFonts w:ascii="Arial" w:hAnsi="Arial" w:cs="Arial"/>
          <w:bCs/>
          <w:sz w:val="24"/>
          <w:szCs w:val="24"/>
          <w:lang w:val="es-ES"/>
        </w:rPr>
        <w:t>ë</w:t>
      </w:r>
      <w:r w:rsidRPr="001077ED">
        <w:rPr>
          <w:rFonts w:ascii="Arial" w:hAnsi="Arial" w:cs="Arial"/>
          <w:bCs/>
          <w:sz w:val="24"/>
          <w:szCs w:val="24"/>
          <w:lang w:val="es-ES"/>
        </w:rPr>
        <w:t>nyr</w:t>
      </w:r>
      <w:r w:rsidR="00747A0B" w:rsidRPr="001077ED">
        <w:rPr>
          <w:rFonts w:ascii="Arial" w:hAnsi="Arial" w:cs="Arial"/>
          <w:bCs/>
          <w:sz w:val="24"/>
          <w:szCs w:val="24"/>
          <w:lang w:val="es-ES"/>
        </w:rPr>
        <w:t>ë</w:t>
      </w:r>
      <w:r w:rsidRPr="001077ED">
        <w:rPr>
          <w:rFonts w:ascii="Arial" w:hAnsi="Arial" w:cs="Arial"/>
          <w:bCs/>
          <w:sz w:val="24"/>
          <w:szCs w:val="24"/>
          <w:lang w:val="es-ES"/>
        </w:rPr>
        <w:t>avantazhe dhe privilegje të padrejta për operatorin ekonomik “Marketing &amp; Distribution” sh.p.k dhe “Trimed” sh.p.k.</w:t>
      </w:r>
      <w:r w:rsidR="00694EB2" w:rsidRPr="001077ED">
        <w:rPr>
          <w:rFonts w:ascii="Arial" w:hAnsi="Arial" w:cs="Arial"/>
          <w:bCs/>
          <w:sz w:val="24"/>
          <w:szCs w:val="24"/>
          <w:lang w:val="es-ES"/>
        </w:rPr>
        <w:t xml:space="preserve"> N</w:t>
      </w:r>
      <w:r w:rsidR="00E61211" w:rsidRPr="001077ED">
        <w:rPr>
          <w:rFonts w:ascii="Arial" w:hAnsi="Arial" w:cs="Arial"/>
          <w:bCs/>
          <w:sz w:val="24"/>
          <w:szCs w:val="24"/>
          <w:lang w:val="es-ES"/>
        </w:rPr>
        <w:t>ë</w:t>
      </w:r>
      <w:r w:rsidR="00694EB2" w:rsidRPr="001077ED">
        <w:rPr>
          <w:rFonts w:ascii="Arial" w:hAnsi="Arial" w:cs="Arial"/>
          <w:bCs/>
          <w:sz w:val="24"/>
          <w:szCs w:val="24"/>
          <w:lang w:val="es-ES"/>
        </w:rPr>
        <w:t xml:space="preserve"> k</w:t>
      </w:r>
      <w:r w:rsidR="00E61211" w:rsidRPr="001077ED">
        <w:rPr>
          <w:rFonts w:ascii="Arial" w:hAnsi="Arial" w:cs="Arial"/>
          <w:bCs/>
          <w:sz w:val="24"/>
          <w:szCs w:val="24"/>
          <w:lang w:val="es-ES"/>
        </w:rPr>
        <w:t>ë</w:t>
      </w:r>
      <w:r w:rsidR="00694EB2" w:rsidRPr="001077ED">
        <w:rPr>
          <w:rFonts w:ascii="Arial" w:hAnsi="Arial" w:cs="Arial"/>
          <w:bCs/>
          <w:sz w:val="24"/>
          <w:szCs w:val="24"/>
          <w:lang w:val="es-ES"/>
        </w:rPr>
        <w:t>to kushte, shtetasit e kallzuar prej nesh rezulton e provuar q</w:t>
      </w:r>
      <w:r w:rsidR="00E61211" w:rsidRPr="001077ED">
        <w:rPr>
          <w:rFonts w:ascii="Arial" w:hAnsi="Arial" w:cs="Arial"/>
          <w:bCs/>
          <w:sz w:val="24"/>
          <w:szCs w:val="24"/>
          <w:lang w:val="es-ES"/>
        </w:rPr>
        <w:t>ë</w:t>
      </w:r>
      <w:r w:rsidR="00694EB2" w:rsidRPr="001077ED">
        <w:rPr>
          <w:rFonts w:ascii="Arial" w:hAnsi="Arial" w:cs="Arial"/>
          <w:bCs/>
          <w:sz w:val="24"/>
          <w:szCs w:val="24"/>
          <w:lang w:val="es-ES"/>
        </w:rPr>
        <w:t xml:space="preserve"> kan</w:t>
      </w:r>
      <w:r w:rsidR="00E61211" w:rsidRPr="001077ED">
        <w:rPr>
          <w:rFonts w:ascii="Arial" w:hAnsi="Arial" w:cs="Arial"/>
          <w:bCs/>
          <w:sz w:val="24"/>
          <w:szCs w:val="24"/>
          <w:lang w:val="es-ES"/>
        </w:rPr>
        <w:t>ë</w:t>
      </w:r>
      <w:r w:rsidR="00694EB2" w:rsidRPr="001077ED">
        <w:rPr>
          <w:rFonts w:ascii="Arial" w:hAnsi="Arial" w:cs="Arial"/>
          <w:bCs/>
          <w:sz w:val="24"/>
          <w:szCs w:val="24"/>
          <w:lang w:val="es-ES"/>
        </w:rPr>
        <w:t xml:space="preserve"> konsumuar vepr</w:t>
      </w:r>
      <w:r w:rsidR="00E61211" w:rsidRPr="001077ED">
        <w:rPr>
          <w:rFonts w:ascii="Arial" w:hAnsi="Arial" w:cs="Arial"/>
          <w:bCs/>
          <w:sz w:val="24"/>
          <w:szCs w:val="24"/>
          <w:lang w:val="es-ES"/>
        </w:rPr>
        <w:t>ë</w:t>
      </w:r>
      <w:r w:rsidR="00694EB2" w:rsidRPr="001077ED">
        <w:rPr>
          <w:rFonts w:ascii="Arial" w:hAnsi="Arial" w:cs="Arial"/>
          <w:bCs/>
          <w:sz w:val="24"/>
          <w:szCs w:val="24"/>
          <w:lang w:val="es-ES"/>
        </w:rPr>
        <w:t>n penale t</w:t>
      </w:r>
      <w:r w:rsidR="00E61211" w:rsidRPr="001077ED">
        <w:rPr>
          <w:rFonts w:ascii="Arial" w:hAnsi="Arial" w:cs="Arial"/>
          <w:bCs/>
          <w:sz w:val="24"/>
          <w:szCs w:val="24"/>
          <w:lang w:val="es-ES"/>
        </w:rPr>
        <w:t>ë</w:t>
      </w:r>
      <w:r w:rsidR="00694EB2" w:rsidRPr="001077ED">
        <w:rPr>
          <w:rFonts w:ascii="Arial" w:hAnsi="Arial" w:cs="Arial"/>
          <w:bCs/>
          <w:sz w:val="24"/>
          <w:szCs w:val="24"/>
          <w:lang w:val="es-ES"/>
        </w:rPr>
        <w:t xml:space="preserve"> shkeljes s</w:t>
      </w:r>
      <w:r w:rsidR="00E61211" w:rsidRPr="001077ED">
        <w:rPr>
          <w:rFonts w:ascii="Arial" w:hAnsi="Arial" w:cs="Arial"/>
          <w:bCs/>
          <w:sz w:val="24"/>
          <w:szCs w:val="24"/>
          <w:lang w:val="es-ES"/>
        </w:rPr>
        <w:t>ë</w:t>
      </w:r>
      <w:r w:rsidR="00694EB2" w:rsidRPr="001077ED">
        <w:rPr>
          <w:rFonts w:ascii="Arial" w:hAnsi="Arial" w:cs="Arial"/>
          <w:bCs/>
          <w:sz w:val="24"/>
          <w:szCs w:val="24"/>
          <w:lang w:val="es-ES"/>
        </w:rPr>
        <w:t xml:space="preserve"> barazisë së pjesëmarrësve në tendera apo ankande publike, t</w:t>
      </w:r>
      <w:r w:rsidR="00E61211" w:rsidRPr="001077ED">
        <w:rPr>
          <w:rFonts w:ascii="Arial" w:hAnsi="Arial" w:cs="Arial"/>
          <w:bCs/>
          <w:sz w:val="24"/>
          <w:szCs w:val="24"/>
          <w:lang w:val="es-ES"/>
        </w:rPr>
        <w:t>ë</w:t>
      </w:r>
      <w:r w:rsidR="00694EB2" w:rsidRPr="001077ED">
        <w:rPr>
          <w:rFonts w:ascii="Arial" w:hAnsi="Arial" w:cs="Arial"/>
          <w:bCs/>
          <w:sz w:val="24"/>
          <w:szCs w:val="24"/>
          <w:lang w:val="es-ES"/>
        </w:rPr>
        <w:t xml:space="preserve"> sanksionuar n</w:t>
      </w:r>
      <w:r w:rsidR="00E61211" w:rsidRPr="001077ED">
        <w:rPr>
          <w:rFonts w:ascii="Arial" w:hAnsi="Arial" w:cs="Arial"/>
          <w:bCs/>
          <w:sz w:val="24"/>
          <w:szCs w:val="24"/>
          <w:lang w:val="es-ES"/>
        </w:rPr>
        <w:t>ë</w:t>
      </w:r>
      <w:r w:rsidR="00694EB2" w:rsidRPr="001077ED">
        <w:rPr>
          <w:rFonts w:ascii="Arial" w:hAnsi="Arial" w:cs="Arial"/>
          <w:bCs/>
          <w:sz w:val="24"/>
          <w:szCs w:val="24"/>
          <w:lang w:val="es-ES"/>
        </w:rPr>
        <w:t xml:space="preserve"> nenin 258 t</w:t>
      </w:r>
      <w:r w:rsidR="00E61211" w:rsidRPr="001077ED">
        <w:rPr>
          <w:rFonts w:ascii="Arial" w:hAnsi="Arial" w:cs="Arial"/>
          <w:bCs/>
          <w:sz w:val="24"/>
          <w:szCs w:val="24"/>
          <w:lang w:val="es-ES"/>
        </w:rPr>
        <w:t>ë</w:t>
      </w:r>
      <w:r w:rsidR="00694EB2" w:rsidRPr="001077ED">
        <w:rPr>
          <w:rFonts w:ascii="Arial" w:hAnsi="Arial" w:cs="Arial"/>
          <w:bCs/>
          <w:sz w:val="24"/>
          <w:szCs w:val="24"/>
          <w:lang w:val="es-ES"/>
        </w:rPr>
        <w:t xml:space="preserve"> Kodit Penal.</w:t>
      </w:r>
    </w:p>
    <w:p w:rsidR="00747A0B" w:rsidRPr="001077ED" w:rsidRDefault="00747A0B" w:rsidP="00B22E14">
      <w:pPr>
        <w:spacing w:line="276" w:lineRule="auto"/>
        <w:jc w:val="both"/>
        <w:rPr>
          <w:rFonts w:ascii="Arial" w:hAnsi="Arial" w:cs="Arial"/>
          <w:bCs/>
          <w:sz w:val="24"/>
          <w:szCs w:val="24"/>
          <w:lang w:val="es-ES"/>
        </w:rPr>
      </w:pPr>
    </w:p>
    <w:p w:rsidR="00694EB2" w:rsidRPr="001077ED" w:rsidRDefault="00694EB2" w:rsidP="00B22E14">
      <w:pPr>
        <w:spacing w:line="276" w:lineRule="auto"/>
        <w:jc w:val="both"/>
        <w:rPr>
          <w:rFonts w:ascii="Arial" w:hAnsi="Arial" w:cs="Arial"/>
          <w:bCs/>
          <w:sz w:val="24"/>
          <w:szCs w:val="24"/>
          <w:lang w:val="es-ES"/>
        </w:rPr>
      </w:pPr>
      <w:r w:rsidRPr="001077ED">
        <w:rPr>
          <w:rFonts w:ascii="Arial" w:hAnsi="Arial" w:cs="Arial"/>
          <w:b/>
          <w:bCs/>
          <w:sz w:val="24"/>
          <w:szCs w:val="24"/>
          <w:lang w:val="es-ES"/>
        </w:rPr>
        <w:t>3.10.</w:t>
      </w:r>
      <w:r w:rsidRPr="001077ED">
        <w:rPr>
          <w:rFonts w:ascii="Arial" w:hAnsi="Arial" w:cs="Arial"/>
          <w:bCs/>
          <w:sz w:val="24"/>
          <w:szCs w:val="24"/>
          <w:lang w:val="es-ES"/>
        </w:rPr>
        <w:t xml:space="preserve"> Nga ana tjet</w:t>
      </w:r>
      <w:r w:rsidR="00E61211" w:rsidRPr="001077ED">
        <w:rPr>
          <w:rFonts w:ascii="Arial" w:hAnsi="Arial" w:cs="Arial"/>
          <w:bCs/>
          <w:sz w:val="24"/>
          <w:szCs w:val="24"/>
          <w:lang w:val="es-ES"/>
        </w:rPr>
        <w:t>ë</w:t>
      </w:r>
      <w:r w:rsidRPr="001077ED">
        <w:rPr>
          <w:rFonts w:ascii="Arial" w:hAnsi="Arial" w:cs="Arial"/>
          <w:bCs/>
          <w:sz w:val="24"/>
          <w:szCs w:val="24"/>
          <w:lang w:val="es-ES"/>
        </w:rPr>
        <w:t>r, duke kryer veprime me dashje n</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kund</w:t>
      </w:r>
      <w:r w:rsidR="00E61211" w:rsidRPr="001077ED">
        <w:rPr>
          <w:rFonts w:ascii="Arial" w:hAnsi="Arial" w:cs="Arial"/>
          <w:bCs/>
          <w:sz w:val="24"/>
          <w:szCs w:val="24"/>
          <w:lang w:val="es-ES"/>
        </w:rPr>
        <w:t>ë</w:t>
      </w:r>
      <w:r w:rsidRPr="001077ED">
        <w:rPr>
          <w:rFonts w:ascii="Arial" w:hAnsi="Arial" w:cs="Arial"/>
          <w:bCs/>
          <w:sz w:val="24"/>
          <w:szCs w:val="24"/>
          <w:lang w:val="es-ES"/>
        </w:rPr>
        <w:t>rshtim me ligjin, q</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p</w:t>
      </w:r>
      <w:r w:rsidR="00E61211" w:rsidRPr="001077ED">
        <w:rPr>
          <w:rFonts w:ascii="Arial" w:hAnsi="Arial" w:cs="Arial"/>
          <w:bCs/>
          <w:sz w:val="24"/>
          <w:szCs w:val="24"/>
          <w:lang w:val="es-ES"/>
        </w:rPr>
        <w:t>ë</w:t>
      </w:r>
      <w:r w:rsidRPr="001077ED">
        <w:rPr>
          <w:rFonts w:ascii="Arial" w:hAnsi="Arial" w:cs="Arial"/>
          <w:bCs/>
          <w:sz w:val="24"/>
          <w:szCs w:val="24"/>
          <w:lang w:val="es-ES"/>
        </w:rPr>
        <w:t>rb</w:t>
      </w:r>
      <w:r w:rsidR="00E61211" w:rsidRPr="001077ED">
        <w:rPr>
          <w:rFonts w:ascii="Arial" w:hAnsi="Arial" w:cs="Arial"/>
          <w:bCs/>
          <w:sz w:val="24"/>
          <w:szCs w:val="24"/>
          <w:lang w:val="es-ES"/>
        </w:rPr>
        <w:t>ë</w:t>
      </w:r>
      <w:r w:rsidRPr="001077ED">
        <w:rPr>
          <w:rFonts w:ascii="Arial" w:hAnsi="Arial" w:cs="Arial"/>
          <w:bCs/>
          <w:sz w:val="24"/>
          <w:szCs w:val="24"/>
          <w:lang w:val="es-ES"/>
        </w:rPr>
        <w:t>jn</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jo vet</w:t>
      </w:r>
      <w:r w:rsidR="00E61211" w:rsidRPr="001077ED">
        <w:rPr>
          <w:rFonts w:ascii="Arial" w:hAnsi="Arial" w:cs="Arial"/>
          <w:bCs/>
          <w:sz w:val="24"/>
          <w:szCs w:val="24"/>
          <w:lang w:val="es-ES"/>
        </w:rPr>
        <w:t>ë</w:t>
      </w:r>
      <w:r w:rsidRPr="001077ED">
        <w:rPr>
          <w:rFonts w:ascii="Arial" w:hAnsi="Arial" w:cs="Arial"/>
          <w:bCs/>
          <w:sz w:val="24"/>
          <w:szCs w:val="24"/>
          <w:lang w:val="es-ES"/>
        </w:rPr>
        <w:t>m favorizim t</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operatorit ekonomik “Marketing &amp; Distribution” sh.p.k dhe “Trimed” sh.p.k., por edhe mospërmbushje të rregullt të detyrës, Ministri i Sh</w:t>
      </w:r>
      <w:r w:rsidR="00E61211" w:rsidRPr="001077ED">
        <w:rPr>
          <w:rFonts w:ascii="Arial" w:hAnsi="Arial" w:cs="Arial"/>
          <w:bCs/>
          <w:sz w:val="24"/>
          <w:szCs w:val="24"/>
          <w:lang w:val="es-ES"/>
        </w:rPr>
        <w:t>ë</w:t>
      </w:r>
      <w:r w:rsidRPr="001077ED">
        <w:rPr>
          <w:rFonts w:ascii="Arial" w:hAnsi="Arial" w:cs="Arial"/>
          <w:bCs/>
          <w:sz w:val="24"/>
          <w:szCs w:val="24"/>
          <w:lang w:val="es-ES"/>
        </w:rPr>
        <w:t>ndet</w:t>
      </w:r>
      <w:r w:rsidR="00E61211" w:rsidRPr="001077ED">
        <w:rPr>
          <w:rFonts w:ascii="Arial" w:hAnsi="Arial" w:cs="Arial"/>
          <w:bCs/>
          <w:sz w:val="24"/>
          <w:szCs w:val="24"/>
          <w:lang w:val="es-ES"/>
        </w:rPr>
        <w:t>ë</w:t>
      </w:r>
      <w:r w:rsidRPr="001077ED">
        <w:rPr>
          <w:rFonts w:ascii="Arial" w:hAnsi="Arial" w:cs="Arial"/>
          <w:bCs/>
          <w:sz w:val="24"/>
          <w:szCs w:val="24"/>
          <w:lang w:val="es-ES"/>
        </w:rPr>
        <w:t>sis</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Ilir Beqaj, n</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bashk</w:t>
      </w:r>
      <w:r w:rsidR="00E61211" w:rsidRPr="001077ED">
        <w:rPr>
          <w:rFonts w:ascii="Arial" w:hAnsi="Arial" w:cs="Arial"/>
          <w:bCs/>
          <w:sz w:val="24"/>
          <w:szCs w:val="24"/>
          <w:lang w:val="es-ES"/>
        </w:rPr>
        <w:t>ë</w:t>
      </w:r>
      <w:r w:rsidRPr="001077ED">
        <w:rPr>
          <w:rFonts w:ascii="Arial" w:hAnsi="Arial" w:cs="Arial"/>
          <w:bCs/>
          <w:sz w:val="24"/>
          <w:szCs w:val="24"/>
          <w:lang w:val="es-ES"/>
        </w:rPr>
        <w:t>punim me an</w:t>
      </w:r>
      <w:r w:rsidR="00E61211" w:rsidRPr="001077ED">
        <w:rPr>
          <w:rFonts w:ascii="Arial" w:hAnsi="Arial" w:cs="Arial"/>
          <w:bCs/>
          <w:sz w:val="24"/>
          <w:szCs w:val="24"/>
          <w:lang w:val="es-ES"/>
        </w:rPr>
        <w:t>ë</w:t>
      </w:r>
      <w:r w:rsidRPr="001077ED">
        <w:rPr>
          <w:rFonts w:ascii="Arial" w:hAnsi="Arial" w:cs="Arial"/>
          <w:bCs/>
          <w:sz w:val="24"/>
          <w:szCs w:val="24"/>
          <w:lang w:val="es-ES"/>
        </w:rPr>
        <w:t>tar</w:t>
      </w:r>
      <w:r w:rsidR="00E61211" w:rsidRPr="001077ED">
        <w:rPr>
          <w:rFonts w:ascii="Arial" w:hAnsi="Arial" w:cs="Arial"/>
          <w:bCs/>
          <w:sz w:val="24"/>
          <w:szCs w:val="24"/>
          <w:lang w:val="es-ES"/>
        </w:rPr>
        <w:t>ë</w:t>
      </w:r>
      <w:r w:rsidRPr="001077ED">
        <w:rPr>
          <w:rFonts w:ascii="Arial" w:hAnsi="Arial" w:cs="Arial"/>
          <w:bCs/>
          <w:sz w:val="24"/>
          <w:szCs w:val="24"/>
          <w:lang w:val="es-ES"/>
        </w:rPr>
        <w:t>t e Komisionit p</w:t>
      </w:r>
      <w:r w:rsidR="00E61211" w:rsidRPr="001077ED">
        <w:rPr>
          <w:rFonts w:ascii="Arial" w:hAnsi="Arial" w:cs="Arial"/>
          <w:bCs/>
          <w:sz w:val="24"/>
          <w:szCs w:val="24"/>
          <w:lang w:val="es-ES"/>
        </w:rPr>
        <w:t>ë</w:t>
      </w:r>
      <w:r w:rsidRPr="001077ED">
        <w:rPr>
          <w:rFonts w:ascii="Arial" w:hAnsi="Arial" w:cs="Arial"/>
          <w:bCs/>
          <w:sz w:val="24"/>
          <w:szCs w:val="24"/>
          <w:lang w:val="es-ES"/>
        </w:rPr>
        <w:t>r dh</w:t>
      </w:r>
      <w:r w:rsidR="00E61211" w:rsidRPr="001077ED">
        <w:rPr>
          <w:rFonts w:ascii="Arial" w:hAnsi="Arial" w:cs="Arial"/>
          <w:bCs/>
          <w:sz w:val="24"/>
          <w:szCs w:val="24"/>
          <w:lang w:val="es-ES"/>
        </w:rPr>
        <w:t>ë</w:t>
      </w:r>
      <w:r w:rsidRPr="001077ED">
        <w:rPr>
          <w:rFonts w:ascii="Arial" w:hAnsi="Arial" w:cs="Arial"/>
          <w:bCs/>
          <w:sz w:val="24"/>
          <w:szCs w:val="24"/>
          <w:lang w:val="es-ES"/>
        </w:rPr>
        <w:t>nien e koncesionit, i kan</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sjell</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k</w:t>
      </w:r>
      <w:r w:rsidR="00E61211" w:rsidRPr="001077ED">
        <w:rPr>
          <w:rFonts w:ascii="Arial" w:hAnsi="Arial" w:cs="Arial"/>
          <w:bCs/>
          <w:sz w:val="24"/>
          <w:szCs w:val="24"/>
          <w:lang w:val="es-ES"/>
        </w:rPr>
        <w:t>ë</w:t>
      </w:r>
      <w:r w:rsidRPr="001077ED">
        <w:rPr>
          <w:rFonts w:ascii="Arial" w:hAnsi="Arial" w:cs="Arial"/>
          <w:bCs/>
          <w:sz w:val="24"/>
          <w:szCs w:val="24"/>
          <w:lang w:val="es-ES"/>
        </w:rPr>
        <w:t>tij operatori ekonomik p</w:t>
      </w:r>
      <w:r w:rsidR="00E61211" w:rsidRPr="001077ED">
        <w:rPr>
          <w:rFonts w:ascii="Arial" w:hAnsi="Arial" w:cs="Arial"/>
          <w:bCs/>
          <w:sz w:val="24"/>
          <w:szCs w:val="24"/>
          <w:lang w:val="es-ES"/>
        </w:rPr>
        <w:t>ë</w:t>
      </w:r>
      <w:r w:rsidRPr="001077ED">
        <w:rPr>
          <w:rFonts w:ascii="Arial" w:hAnsi="Arial" w:cs="Arial"/>
          <w:bCs/>
          <w:sz w:val="24"/>
          <w:szCs w:val="24"/>
          <w:lang w:val="es-ES"/>
        </w:rPr>
        <w:t>rfitime materiale t</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padrejta, duke d</w:t>
      </w:r>
      <w:r w:rsidR="00E61211" w:rsidRPr="001077ED">
        <w:rPr>
          <w:rFonts w:ascii="Arial" w:hAnsi="Arial" w:cs="Arial"/>
          <w:bCs/>
          <w:sz w:val="24"/>
          <w:szCs w:val="24"/>
          <w:lang w:val="es-ES"/>
        </w:rPr>
        <w:t>ë</w:t>
      </w:r>
      <w:r w:rsidRPr="001077ED">
        <w:rPr>
          <w:rFonts w:ascii="Arial" w:hAnsi="Arial" w:cs="Arial"/>
          <w:bCs/>
          <w:sz w:val="24"/>
          <w:szCs w:val="24"/>
          <w:lang w:val="es-ES"/>
        </w:rPr>
        <w:t>mtuar nj</w:t>
      </w:r>
      <w:r w:rsidR="00E61211" w:rsidRPr="001077ED">
        <w:rPr>
          <w:rFonts w:ascii="Arial" w:hAnsi="Arial" w:cs="Arial"/>
          <w:bCs/>
          <w:sz w:val="24"/>
          <w:szCs w:val="24"/>
          <w:lang w:val="es-ES"/>
        </w:rPr>
        <w:t>ë</w:t>
      </w:r>
      <w:r w:rsidRPr="001077ED">
        <w:rPr>
          <w:rFonts w:ascii="Arial" w:hAnsi="Arial" w:cs="Arial"/>
          <w:bCs/>
          <w:sz w:val="24"/>
          <w:szCs w:val="24"/>
          <w:lang w:val="es-ES"/>
        </w:rPr>
        <w:t>koh</w:t>
      </w:r>
      <w:r w:rsidR="00E61211" w:rsidRPr="001077ED">
        <w:rPr>
          <w:rFonts w:ascii="Arial" w:hAnsi="Arial" w:cs="Arial"/>
          <w:bCs/>
          <w:sz w:val="24"/>
          <w:szCs w:val="24"/>
          <w:lang w:val="es-ES"/>
        </w:rPr>
        <w:t>ë</w:t>
      </w:r>
      <w:r w:rsidRPr="001077ED">
        <w:rPr>
          <w:rFonts w:ascii="Arial" w:hAnsi="Arial" w:cs="Arial"/>
          <w:bCs/>
          <w:sz w:val="24"/>
          <w:szCs w:val="24"/>
          <w:lang w:val="es-ES"/>
        </w:rPr>
        <w:t>sisht interesat e shtetit dhe t</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ofertuesve t</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tjer</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pjes</w:t>
      </w:r>
      <w:r w:rsidR="00E61211" w:rsidRPr="001077ED">
        <w:rPr>
          <w:rFonts w:ascii="Arial" w:hAnsi="Arial" w:cs="Arial"/>
          <w:bCs/>
          <w:sz w:val="24"/>
          <w:szCs w:val="24"/>
          <w:lang w:val="es-ES"/>
        </w:rPr>
        <w:t>ë</w:t>
      </w:r>
      <w:r w:rsidRPr="001077ED">
        <w:rPr>
          <w:rFonts w:ascii="Arial" w:hAnsi="Arial" w:cs="Arial"/>
          <w:bCs/>
          <w:sz w:val="24"/>
          <w:szCs w:val="24"/>
          <w:lang w:val="es-ES"/>
        </w:rPr>
        <w:t>marr</w:t>
      </w:r>
      <w:r w:rsidR="00E61211" w:rsidRPr="001077ED">
        <w:rPr>
          <w:rFonts w:ascii="Arial" w:hAnsi="Arial" w:cs="Arial"/>
          <w:bCs/>
          <w:sz w:val="24"/>
          <w:szCs w:val="24"/>
          <w:lang w:val="es-ES"/>
        </w:rPr>
        <w:t>ë</w:t>
      </w:r>
      <w:r w:rsidRPr="001077ED">
        <w:rPr>
          <w:rFonts w:ascii="Arial" w:hAnsi="Arial" w:cs="Arial"/>
          <w:bCs/>
          <w:sz w:val="24"/>
          <w:szCs w:val="24"/>
          <w:lang w:val="es-ES"/>
        </w:rPr>
        <w:t>s n</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k</w:t>
      </w:r>
      <w:r w:rsidR="00E61211" w:rsidRPr="001077ED">
        <w:rPr>
          <w:rFonts w:ascii="Arial" w:hAnsi="Arial" w:cs="Arial"/>
          <w:bCs/>
          <w:sz w:val="24"/>
          <w:szCs w:val="24"/>
          <w:lang w:val="es-ES"/>
        </w:rPr>
        <w:t>ë</w:t>
      </w:r>
      <w:r w:rsidRPr="001077ED">
        <w:rPr>
          <w:rFonts w:ascii="Arial" w:hAnsi="Arial" w:cs="Arial"/>
          <w:bCs/>
          <w:sz w:val="24"/>
          <w:szCs w:val="24"/>
          <w:lang w:val="es-ES"/>
        </w:rPr>
        <w:t>t</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konkurim. Konkretisht, p</w:t>
      </w:r>
      <w:r w:rsidR="00E61211" w:rsidRPr="001077ED">
        <w:rPr>
          <w:rFonts w:ascii="Arial" w:hAnsi="Arial" w:cs="Arial"/>
          <w:bCs/>
          <w:sz w:val="24"/>
          <w:szCs w:val="24"/>
          <w:lang w:val="es-ES"/>
        </w:rPr>
        <w:t>ë</w:t>
      </w:r>
      <w:r w:rsidRPr="001077ED">
        <w:rPr>
          <w:rFonts w:ascii="Arial" w:hAnsi="Arial" w:cs="Arial"/>
          <w:bCs/>
          <w:sz w:val="24"/>
          <w:szCs w:val="24"/>
          <w:lang w:val="es-ES"/>
        </w:rPr>
        <w:t>r shkak t</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veprimeve t</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Ministrit t</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Sh</w:t>
      </w:r>
      <w:r w:rsidR="00E61211" w:rsidRPr="001077ED">
        <w:rPr>
          <w:rFonts w:ascii="Arial" w:hAnsi="Arial" w:cs="Arial"/>
          <w:bCs/>
          <w:sz w:val="24"/>
          <w:szCs w:val="24"/>
          <w:lang w:val="es-ES"/>
        </w:rPr>
        <w:t>ë</w:t>
      </w:r>
      <w:r w:rsidRPr="001077ED">
        <w:rPr>
          <w:rFonts w:ascii="Arial" w:hAnsi="Arial" w:cs="Arial"/>
          <w:bCs/>
          <w:sz w:val="24"/>
          <w:szCs w:val="24"/>
          <w:lang w:val="es-ES"/>
        </w:rPr>
        <w:t>ndet</w:t>
      </w:r>
      <w:r w:rsidR="00E61211" w:rsidRPr="001077ED">
        <w:rPr>
          <w:rFonts w:ascii="Arial" w:hAnsi="Arial" w:cs="Arial"/>
          <w:bCs/>
          <w:sz w:val="24"/>
          <w:szCs w:val="24"/>
          <w:lang w:val="es-ES"/>
        </w:rPr>
        <w:t>ë</w:t>
      </w:r>
      <w:r w:rsidRPr="001077ED">
        <w:rPr>
          <w:rFonts w:ascii="Arial" w:hAnsi="Arial" w:cs="Arial"/>
          <w:bCs/>
          <w:sz w:val="24"/>
          <w:szCs w:val="24"/>
          <w:lang w:val="es-ES"/>
        </w:rPr>
        <w:t>sis</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dhe an</w:t>
      </w:r>
      <w:r w:rsidR="00E61211" w:rsidRPr="001077ED">
        <w:rPr>
          <w:rFonts w:ascii="Arial" w:hAnsi="Arial" w:cs="Arial"/>
          <w:bCs/>
          <w:sz w:val="24"/>
          <w:szCs w:val="24"/>
          <w:lang w:val="es-ES"/>
        </w:rPr>
        <w:t>ë</w:t>
      </w:r>
      <w:r w:rsidRPr="001077ED">
        <w:rPr>
          <w:rFonts w:ascii="Arial" w:hAnsi="Arial" w:cs="Arial"/>
          <w:bCs/>
          <w:sz w:val="24"/>
          <w:szCs w:val="24"/>
          <w:lang w:val="es-ES"/>
        </w:rPr>
        <w:t>tar</w:t>
      </w:r>
      <w:r w:rsidR="00E61211" w:rsidRPr="001077ED">
        <w:rPr>
          <w:rFonts w:ascii="Arial" w:hAnsi="Arial" w:cs="Arial"/>
          <w:bCs/>
          <w:sz w:val="24"/>
          <w:szCs w:val="24"/>
          <w:lang w:val="es-ES"/>
        </w:rPr>
        <w:t>ë</w:t>
      </w:r>
      <w:r w:rsidRPr="001077ED">
        <w:rPr>
          <w:rFonts w:ascii="Arial" w:hAnsi="Arial" w:cs="Arial"/>
          <w:bCs/>
          <w:sz w:val="24"/>
          <w:szCs w:val="24"/>
          <w:lang w:val="es-ES"/>
        </w:rPr>
        <w:t>ve t</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Komisionit t</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dh</w:t>
      </w:r>
      <w:r w:rsidR="00E61211" w:rsidRPr="001077ED">
        <w:rPr>
          <w:rFonts w:ascii="Arial" w:hAnsi="Arial" w:cs="Arial"/>
          <w:bCs/>
          <w:sz w:val="24"/>
          <w:szCs w:val="24"/>
          <w:lang w:val="es-ES"/>
        </w:rPr>
        <w:t>ë</w:t>
      </w:r>
      <w:r w:rsidRPr="001077ED">
        <w:rPr>
          <w:rFonts w:ascii="Arial" w:hAnsi="Arial" w:cs="Arial"/>
          <w:bCs/>
          <w:sz w:val="24"/>
          <w:szCs w:val="24"/>
          <w:lang w:val="es-ES"/>
        </w:rPr>
        <w:t>nies n</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koncesion, ofertuesi i shpallur fitues ka b</w:t>
      </w:r>
      <w:r w:rsidR="00E61211" w:rsidRPr="001077ED">
        <w:rPr>
          <w:rFonts w:ascii="Arial" w:hAnsi="Arial" w:cs="Arial"/>
          <w:bCs/>
          <w:sz w:val="24"/>
          <w:szCs w:val="24"/>
          <w:lang w:val="es-ES"/>
        </w:rPr>
        <w:t>ë</w:t>
      </w:r>
      <w:r w:rsidRPr="001077ED">
        <w:rPr>
          <w:rFonts w:ascii="Arial" w:hAnsi="Arial" w:cs="Arial"/>
          <w:bCs/>
          <w:sz w:val="24"/>
          <w:szCs w:val="24"/>
          <w:lang w:val="es-ES"/>
        </w:rPr>
        <w:t>r</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ofert</w:t>
      </w:r>
      <w:r w:rsidR="00E61211" w:rsidRPr="001077ED">
        <w:rPr>
          <w:rFonts w:ascii="Arial" w:hAnsi="Arial" w:cs="Arial"/>
          <w:bCs/>
          <w:sz w:val="24"/>
          <w:szCs w:val="24"/>
          <w:lang w:val="es-ES"/>
        </w:rPr>
        <w:t>ë</w:t>
      </w:r>
      <w:r w:rsidRPr="001077ED">
        <w:rPr>
          <w:rFonts w:ascii="Arial" w:hAnsi="Arial" w:cs="Arial"/>
          <w:bCs/>
          <w:sz w:val="24"/>
          <w:szCs w:val="24"/>
          <w:lang w:val="es-ES"/>
        </w:rPr>
        <w:t>n me cmim m</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t</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lart</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dhe p</w:t>
      </w:r>
      <w:r w:rsidR="00E61211" w:rsidRPr="001077ED">
        <w:rPr>
          <w:rFonts w:ascii="Arial" w:hAnsi="Arial" w:cs="Arial"/>
          <w:bCs/>
          <w:sz w:val="24"/>
          <w:szCs w:val="24"/>
          <w:lang w:val="es-ES"/>
        </w:rPr>
        <w:t>ë</w:t>
      </w:r>
      <w:r w:rsidRPr="001077ED">
        <w:rPr>
          <w:rFonts w:ascii="Arial" w:hAnsi="Arial" w:cs="Arial"/>
          <w:bCs/>
          <w:sz w:val="24"/>
          <w:szCs w:val="24"/>
          <w:lang w:val="es-ES"/>
        </w:rPr>
        <w:t>r pasoj</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shpallje e tij fitues </w:t>
      </w:r>
      <w:r w:rsidRPr="001077ED">
        <w:rPr>
          <w:rFonts w:ascii="Arial" w:hAnsi="Arial" w:cs="Arial"/>
          <w:b/>
          <w:bCs/>
          <w:sz w:val="24"/>
          <w:szCs w:val="24"/>
          <w:lang w:val="es-ES"/>
        </w:rPr>
        <w:t>i ka shkaktuar nj</w:t>
      </w:r>
      <w:r w:rsidR="00E61211" w:rsidRPr="001077ED">
        <w:rPr>
          <w:rFonts w:ascii="Arial" w:hAnsi="Arial" w:cs="Arial"/>
          <w:b/>
          <w:bCs/>
          <w:sz w:val="24"/>
          <w:szCs w:val="24"/>
          <w:lang w:val="es-ES"/>
        </w:rPr>
        <w:t>ë</w:t>
      </w:r>
      <w:r w:rsidRPr="001077ED">
        <w:rPr>
          <w:rFonts w:ascii="Arial" w:hAnsi="Arial" w:cs="Arial"/>
          <w:b/>
          <w:bCs/>
          <w:sz w:val="24"/>
          <w:szCs w:val="24"/>
          <w:lang w:val="es-ES"/>
        </w:rPr>
        <w:t xml:space="preserve"> d</w:t>
      </w:r>
      <w:r w:rsidR="00E61211" w:rsidRPr="001077ED">
        <w:rPr>
          <w:rFonts w:ascii="Arial" w:hAnsi="Arial" w:cs="Arial"/>
          <w:b/>
          <w:bCs/>
          <w:sz w:val="24"/>
          <w:szCs w:val="24"/>
          <w:lang w:val="es-ES"/>
        </w:rPr>
        <w:t>ë</w:t>
      </w:r>
      <w:r w:rsidRPr="001077ED">
        <w:rPr>
          <w:rFonts w:ascii="Arial" w:hAnsi="Arial" w:cs="Arial"/>
          <w:b/>
          <w:bCs/>
          <w:sz w:val="24"/>
          <w:szCs w:val="24"/>
          <w:lang w:val="es-ES"/>
        </w:rPr>
        <w:t>m ekonomik shtetit n</w:t>
      </w:r>
      <w:r w:rsidR="00E61211" w:rsidRPr="001077ED">
        <w:rPr>
          <w:rFonts w:ascii="Arial" w:hAnsi="Arial" w:cs="Arial"/>
          <w:b/>
          <w:bCs/>
          <w:sz w:val="24"/>
          <w:szCs w:val="24"/>
          <w:lang w:val="es-ES"/>
        </w:rPr>
        <w:t>ë</w:t>
      </w:r>
      <w:r w:rsidRPr="001077ED">
        <w:rPr>
          <w:rFonts w:ascii="Arial" w:hAnsi="Arial" w:cs="Arial"/>
          <w:b/>
          <w:bCs/>
          <w:sz w:val="24"/>
          <w:szCs w:val="24"/>
          <w:lang w:val="es-ES"/>
        </w:rPr>
        <w:t xml:space="preserve"> mas</w:t>
      </w:r>
      <w:r w:rsidR="00E61211" w:rsidRPr="001077ED">
        <w:rPr>
          <w:rFonts w:ascii="Arial" w:hAnsi="Arial" w:cs="Arial"/>
          <w:b/>
          <w:bCs/>
          <w:sz w:val="24"/>
          <w:szCs w:val="24"/>
          <w:lang w:val="es-ES"/>
        </w:rPr>
        <w:t>ë</w:t>
      </w:r>
      <w:r w:rsidRPr="001077ED">
        <w:rPr>
          <w:rFonts w:ascii="Arial" w:hAnsi="Arial" w:cs="Arial"/>
          <w:b/>
          <w:bCs/>
          <w:sz w:val="24"/>
          <w:szCs w:val="24"/>
          <w:lang w:val="es-ES"/>
        </w:rPr>
        <w:t>n 15,705,710 (pes</w:t>
      </w:r>
      <w:r w:rsidR="00E61211" w:rsidRPr="001077ED">
        <w:rPr>
          <w:rFonts w:ascii="Arial" w:hAnsi="Arial" w:cs="Arial"/>
          <w:b/>
          <w:bCs/>
          <w:sz w:val="24"/>
          <w:szCs w:val="24"/>
          <w:lang w:val="es-ES"/>
        </w:rPr>
        <w:t>ë</w:t>
      </w:r>
      <w:r w:rsidRPr="001077ED">
        <w:rPr>
          <w:rFonts w:ascii="Arial" w:hAnsi="Arial" w:cs="Arial"/>
          <w:b/>
          <w:bCs/>
          <w:sz w:val="24"/>
          <w:szCs w:val="24"/>
          <w:lang w:val="es-ES"/>
        </w:rPr>
        <w:t>mb</w:t>
      </w:r>
      <w:r w:rsidR="00E61211" w:rsidRPr="001077ED">
        <w:rPr>
          <w:rFonts w:ascii="Arial" w:hAnsi="Arial" w:cs="Arial"/>
          <w:b/>
          <w:bCs/>
          <w:sz w:val="24"/>
          <w:szCs w:val="24"/>
          <w:lang w:val="es-ES"/>
        </w:rPr>
        <w:t>ë</w:t>
      </w:r>
      <w:r w:rsidRPr="001077ED">
        <w:rPr>
          <w:rFonts w:ascii="Arial" w:hAnsi="Arial" w:cs="Arial"/>
          <w:b/>
          <w:bCs/>
          <w:sz w:val="24"/>
          <w:szCs w:val="24"/>
          <w:lang w:val="es-ES"/>
        </w:rPr>
        <w:t>dhjet</w:t>
      </w:r>
      <w:r w:rsidR="00E61211" w:rsidRPr="001077ED">
        <w:rPr>
          <w:rFonts w:ascii="Arial" w:hAnsi="Arial" w:cs="Arial"/>
          <w:b/>
          <w:bCs/>
          <w:sz w:val="24"/>
          <w:szCs w:val="24"/>
          <w:lang w:val="es-ES"/>
        </w:rPr>
        <w:t>ë</w:t>
      </w:r>
      <w:r w:rsidRPr="001077ED">
        <w:rPr>
          <w:rFonts w:ascii="Arial" w:hAnsi="Arial" w:cs="Arial"/>
          <w:b/>
          <w:bCs/>
          <w:sz w:val="24"/>
          <w:szCs w:val="24"/>
          <w:lang w:val="es-ES"/>
        </w:rPr>
        <w:t xml:space="preserve"> milion e shtat</w:t>
      </w:r>
      <w:r w:rsidR="00E61211" w:rsidRPr="001077ED">
        <w:rPr>
          <w:rFonts w:ascii="Arial" w:hAnsi="Arial" w:cs="Arial"/>
          <w:b/>
          <w:bCs/>
          <w:sz w:val="24"/>
          <w:szCs w:val="24"/>
          <w:lang w:val="es-ES"/>
        </w:rPr>
        <w:t>ë</w:t>
      </w:r>
      <w:r w:rsidRPr="001077ED">
        <w:rPr>
          <w:rFonts w:ascii="Arial" w:hAnsi="Arial" w:cs="Arial"/>
          <w:b/>
          <w:bCs/>
          <w:sz w:val="24"/>
          <w:szCs w:val="24"/>
          <w:lang w:val="es-ES"/>
        </w:rPr>
        <w:t>qind e pes</w:t>
      </w:r>
      <w:r w:rsidR="00E61211" w:rsidRPr="001077ED">
        <w:rPr>
          <w:rFonts w:ascii="Arial" w:hAnsi="Arial" w:cs="Arial"/>
          <w:b/>
          <w:bCs/>
          <w:sz w:val="24"/>
          <w:szCs w:val="24"/>
          <w:lang w:val="es-ES"/>
        </w:rPr>
        <w:t>ë</w:t>
      </w:r>
      <w:r w:rsidRPr="001077ED">
        <w:rPr>
          <w:rFonts w:ascii="Arial" w:hAnsi="Arial" w:cs="Arial"/>
          <w:b/>
          <w:bCs/>
          <w:sz w:val="24"/>
          <w:szCs w:val="24"/>
          <w:lang w:val="es-ES"/>
        </w:rPr>
        <w:t xml:space="preserve"> mij</w:t>
      </w:r>
      <w:r w:rsidR="00E61211" w:rsidRPr="001077ED">
        <w:rPr>
          <w:rFonts w:ascii="Arial" w:hAnsi="Arial" w:cs="Arial"/>
          <w:b/>
          <w:bCs/>
          <w:sz w:val="24"/>
          <w:szCs w:val="24"/>
          <w:lang w:val="es-ES"/>
        </w:rPr>
        <w:t>ë</w:t>
      </w:r>
      <w:r w:rsidRPr="001077ED">
        <w:rPr>
          <w:rFonts w:ascii="Arial" w:hAnsi="Arial" w:cs="Arial"/>
          <w:b/>
          <w:bCs/>
          <w:sz w:val="24"/>
          <w:szCs w:val="24"/>
          <w:lang w:val="es-ES"/>
        </w:rPr>
        <w:t xml:space="preserve"> e shtat</w:t>
      </w:r>
      <w:r w:rsidR="00E61211" w:rsidRPr="001077ED">
        <w:rPr>
          <w:rFonts w:ascii="Arial" w:hAnsi="Arial" w:cs="Arial"/>
          <w:b/>
          <w:bCs/>
          <w:sz w:val="24"/>
          <w:szCs w:val="24"/>
          <w:lang w:val="es-ES"/>
        </w:rPr>
        <w:t>ë</w:t>
      </w:r>
      <w:r w:rsidRPr="001077ED">
        <w:rPr>
          <w:rFonts w:ascii="Arial" w:hAnsi="Arial" w:cs="Arial"/>
          <w:b/>
          <w:bCs/>
          <w:sz w:val="24"/>
          <w:szCs w:val="24"/>
          <w:lang w:val="es-ES"/>
        </w:rPr>
        <w:t>qind e dhjet</w:t>
      </w:r>
      <w:r w:rsidR="00E61211" w:rsidRPr="001077ED">
        <w:rPr>
          <w:rFonts w:ascii="Arial" w:hAnsi="Arial" w:cs="Arial"/>
          <w:b/>
          <w:bCs/>
          <w:sz w:val="24"/>
          <w:szCs w:val="24"/>
          <w:lang w:val="es-ES"/>
        </w:rPr>
        <w:t>ë</w:t>
      </w:r>
      <w:r w:rsidRPr="001077ED">
        <w:rPr>
          <w:rFonts w:ascii="Arial" w:hAnsi="Arial" w:cs="Arial"/>
          <w:b/>
          <w:bCs/>
          <w:sz w:val="24"/>
          <w:szCs w:val="24"/>
          <w:lang w:val="es-ES"/>
        </w:rPr>
        <w:t>) Euro.</w:t>
      </w:r>
      <w:r w:rsidRPr="001077ED">
        <w:rPr>
          <w:rFonts w:ascii="Arial" w:hAnsi="Arial" w:cs="Arial"/>
          <w:bCs/>
          <w:sz w:val="24"/>
          <w:szCs w:val="24"/>
          <w:lang w:val="es-ES"/>
        </w:rPr>
        <w:t xml:space="preserve"> Gjithashtu, shpallja fitues e nj</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oferte q</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duhet t</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ishte skualifikuar p</w:t>
      </w:r>
      <w:r w:rsidR="00E61211" w:rsidRPr="001077ED">
        <w:rPr>
          <w:rFonts w:ascii="Arial" w:hAnsi="Arial" w:cs="Arial"/>
          <w:bCs/>
          <w:sz w:val="24"/>
          <w:szCs w:val="24"/>
          <w:lang w:val="es-ES"/>
        </w:rPr>
        <w:t>ë</w:t>
      </w:r>
      <w:r w:rsidRPr="001077ED">
        <w:rPr>
          <w:rFonts w:ascii="Arial" w:hAnsi="Arial" w:cs="Arial"/>
          <w:bCs/>
          <w:sz w:val="24"/>
          <w:szCs w:val="24"/>
          <w:lang w:val="es-ES"/>
        </w:rPr>
        <w:t>r mosp</w:t>
      </w:r>
      <w:r w:rsidR="00E61211" w:rsidRPr="001077ED">
        <w:rPr>
          <w:rFonts w:ascii="Arial" w:hAnsi="Arial" w:cs="Arial"/>
          <w:bCs/>
          <w:sz w:val="24"/>
          <w:szCs w:val="24"/>
          <w:lang w:val="es-ES"/>
        </w:rPr>
        <w:t>ë</w:t>
      </w:r>
      <w:r w:rsidRPr="001077ED">
        <w:rPr>
          <w:rFonts w:ascii="Arial" w:hAnsi="Arial" w:cs="Arial"/>
          <w:bCs/>
          <w:sz w:val="24"/>
          <w:szCs w:val="24"/>
          <w:lang w:val="es-ES"/>
        </w:rPr>
        <w:t>rmbushje t</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kritereve ka d</w:t>
      </w:r>
      <w:r w:rsidR="00E61211" w:rsidRPr="001077ED">
        <w:rPr>
          <w:rFonts w:ascii="Arial" w:hAnsi="Arial" w:cs="Arial"/>
          <w:bCs/>
          <w:sz w:val="24"/>
          <w:szCs w:val="24"/>
          <w:lang w:val="es-ES"/>
        </w:rPr>
        <w:t>ë</w:t>
      </w:r>
      <w:r w:rsidRPr="001077ED">
        <w:rPr>
          <w:rFonts w:ascii="Arial" w:hAnsi="Arial" w:cs="Arial"/>
          <w:bCs/>
          <w:sz w:val="24"/>
          <w:szCs w:val="24"/>
          <w:lang w:val="es-ES"/>
        </w:rPr>
        <w:t>mtuar interesat e ligjshme t</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ofertuesve t</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tjer</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q</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jan</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kualifikuar si t</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suksessh</w:t>
      </w:r>
      <w:r w:rsidR="00E61211" w:rsidRPr="001077ED">
        <w:rPr>
          <w:rFonts w:ascii="Arial" w:hAnsi="Arial" w:cs="Arial"/>
          <w:bCs/>
          <w:sz w:val="24"/>
          <w:szCs w:val="24"/>
          <w:lang w:val="es-ES"/>
        </w:rPr>
        <w:t>ë</w:t>
      </w:r>
      <w:r w:rsidRPr="001077ED">
        <w:rPr>
          <w:rFonts w:ascii="Arial" w:hAnsi="Arial" w:cs="Arial"/>
          <w:bCs/>
          <w:sz w:val="24"/>
          <w:szCs w:val="24"/>
          <w:lang w:val="es-ES"/>
        </w:rPr>
        <w:t>m, por q</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nuk jan</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shpallur fitues. K</w:t>
      </w:r>
      <w:r w:rsidR="00E61211" w:rsidRPr="001077ED">
        <w:rPr>
          <w:rFonts w:ascii="Arial" w:hAnsi="Arial" w:cs="Arial"/>
          <w:bCs/>
          <w:sz w:val="24"/>
          <w:szCs w:val="24"/>
          <w:lang w:val="es-ES"/>
        </w:rPr>
        <w:t>ë</w:t>
      </w:r>
      <w:r w:rsidRPr="001077ED">
        <w:rPr>
          <w:rFonts w:ascii="Arial" w:hAnsi="Arial" w:cs="Arial"/>
          <w:bCs/>
          <w:sz w:val="24"/>
          <w:szCs w:val="24"/>
          <w:lang w:val="es-ES"/>
        </w:rPr>
        <w:t>to veprime aktive t</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kund</w:t>
      </w:r>
      <w:r w:rsidR="00E61211" w:rsidRPr="001077ED">
        <w:rPr>
          <w:rFonts w:ascii="Arial" w:hAnsi="Arial" w:cs="Arial"/>
          <w:bCs/>
          <w:sz w:val="24"/>
          <w:szCs w:val="24"/>
          <w:lang w:val="es-ES"/>
        </w:rPr>
        <w:t>ë</w:t>
      </w:r>
      <w:r w:rsidRPr="001077ED">
        <w:rPr>
          <w:rFonts w:ascii="Arial" w:hAnsi="Arial" w:cs="Arial"/>
          <w:bCs/>
          <w:sz w:val="24"/>
          <w:szCs w:val="24"/>
          <w:lang w:val="es-ES"/>
        </w:rPr>
        <w:t>rligjshme kan</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cenuar marr</w:t>
      </w:r>
      <w:r w:rsidR="00E61211" w:rsidRPr="001077ED">
        <w:rPr>
          <w:rFonts w:ascii="Arial" w:hAnsi="Arial" w:cs="Arial"/>
          <w:bCs/>
          <w:sz w:val="24"/>
          <w:szCs w:val="24"/>
          <w:lang w:val="es-ES"/>
        </w:rPr>
        <w:t>ë</w:t>
      </w:r>
      <w:r w:rsidRPr="001077ED">
        <w:rPr>
          <w:rFonts w:ascii="Arial" w:hAnsi="Arial" w:cs="Arial"/>
          <w:bCs/>
          <w:sz w:val="24"/>
          <w:szCs w:val="24"/>
          <w:lang w:val="es-ES"/>
        </w:rPr>
        <w:t>dh</w:t>
      </w:r>
      <w:r w:rsidR="00E61211" w:rsidRPr="001077ED">
        <w:rPr>
          <w:rFonts w:ascii="Arial" w:hAnsi="Arial" w:cs="Arial"/>
          <w:bCs/>
          <w:sz w:val="24"/>
          <w:szCs w:val="24"/>
          <w:lang w:val="es-ES"/>
        </w:rPr>
        <w:t>ë</w:t>
      </w:r>
      <w:r w:rsidRPr="001077ED">
        <w:rPr>
          <w:rFonts w:ascii="Arial" w:hAnsi="Arial" w:cs="Arial"/>
          <w:bCs/>
          <w:sz w:val="24"/>
          <w:szCs w:val="24"/>
          <w:lang w:val="es-ES"/>
        </w:rPr>
        <w:t>niet juridike t</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vendosura me ligj p</w:t>
      </w:r>
      <w:r w:rsidR="00E61211" w:rsidRPr="001077ED">
        <w:rPr>
          <w:rFonts w:ascii="Arial" w:hAnsi="Arial" w:cs="Arial"/>
          <w:bCs/>
          <w:sz w:val="24"/>
          <w:szCs w:val="24"/>
          <w:lang w:val="es-ES"/>
        </w:rPr>
        <w:t>ë</w:t>
      </w:r>
      <w:r w:rsidRPr="001077ED">
        <w:rPr>
          <w:rFonts w:ascii="Arial" w:hAnsi="Arial" w:cs="Arial"/>
          <w:bCs/>
          <w:sz w:val="24"/>
          <w:szCs w:val="24"/>
          <w:lang w:val="es-ES"/>
        </w:rPr>
        <w:t>r t</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siguruar veprimtarin</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e rregullt dhe normale t</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institucioneve shtet</w:t>
      </w:r>
      <w:r w:rsidR="00E61211" w:rsidRPr="001077ED">
        <w:rPr>
          <w:rFonts w:ascii="Arial" w:hAnsi="Arial" w:cs="Arial"/>
          <w:bCs/>
          <w:sz w:val="24"/>
          <w:szCs w:val="24"/>
          <w:lang w:val="es-ES"/>
        </w:rPr>
        <w:t>ë</w:t>
      </w:r>
      <w:r w:rsidRPr="001077ED">
        <w:rPr>
          <w:rFonts w:ascii="Arial" w:hAnsi="Arial" w:cs="Arial"/>
          <w:bCs/>
          <w:sz w:val="24"/>
          <w:szCs w:val="24"/>
          <w:lang w:val="es-ES"/>
        </w:rPr>
        <w:t>rore, si dhe t</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drejtat dhe interesat e ligjshme t</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shtetasve apo shtetit. N</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k</w:t>
      </w:r>
      <w:r w:rsidR="00E61211" w:rsidRPr="001077ED">
        <w:rPr>
          <w:rFonts w:ascii="Arial" w:hAnsi="Arial" w:cs="Arial"/>
          <w:bCs/>
          <w:sz w:val="24"/>
          <w:szCs w:val="24"/>
          <w:lang w:val="es-ES"/>
        </w:rPr>
        <w:t>ë</w:t>
      </w:r>
      <w:r w:rsidRPr="001077ED">
        <w:rPr>
          <w:rFonts w:ascii="Arial" w:hAnsi="Arial" w:cs="Arial"/>
          <w:bCs/>
          <w:sz w:val="24"/>
          <w:szCs w:val="24"/>
          <w:lang w:val="es-ES"/>
        </w:rPr>
        <w:t>to kushte, rezulton e provuar se t</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kallzuarit prej nesh kan</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konsumuar elementet e vepr</w:t>
      </w:r>
      <w:r w:rsidR="00E61211" w:rsidRPr="001077ED">
        <w:rPr>
          <w:rFonts w:ascii="Arial" w:hAnsi="Arial" w:cs="Arial"/>
          <w:bCs/>
          <w:sz w:val="24"/>
          <w:szCs w:val="24"/>
          <w:lang w:val="es-ES"/>
        </w:rPr>
        <w:t>ë</w:t>
      </w:r>
      <w:r w:rsidRPr="001077ED">
        <w:rPr>
          <w:rFonts w:ascii="Arial" w:hAnsi="Arial" w:cs="Arial"/>
          <w:bCs/>
          <w:sz w:val="24"/>
          <w:szCs w:val="24"/>
          <w:lang w:val="es-ES"/>
        </w:rPr>
        <w:t>s penale t</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shp</w:t>
      </w:r>
      <w:r w:rsidR="00E61211" w:rsidRPr="001077ED">
        <w:rPr>
          <w:rFonts w:ascii="Arial" w:hAnsi="Arial" w:cs="Arial"/>
          <w:bCs/>
          <w:sz w:val="24"/>
          <w:szCs w:val="24"/>
          <w:lang w:val="es-ES"/>
        </w:rPr>
        <w:t>ë</w:t>
      </w:r>
      <w:r w:rsidRPr="001077ED">
        <w:rPr>
          <w:rFonts w:ascii="Arial" w:hAnsi="Arial" w:cs="Arial"/>
          <w:bCs/>
          <w:sz w:val="24"/>
          <w:szCs w:val="24"/>
          <w:lang w:val="es-ES"/>
        </w:rPr>
        <w:t>rdorimit t</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detyr</w:t>
      </w:r>
      <w:r w:rsidR="00E61211" w:rsidRPr="001077ED">
        <w:rPr>
          <w:rFonts w:ascii="Arial" w:hAnsi="Arial" w:cs="Arial"/>
          <w:bCs/>
          <w:sz w:val="24"/>
          <w:szCs w:val="24"/>
          <w:lang w:val="es-ES"/>
        </w:rPr>
        <w:t>ë</w:t>
      </w:r>
      <w:r w:rsidRPr="001077ED">
        <w:rPr>
          <w:rFonts w:ascii="Arial" w:hAnsi="Arial" w:cs="Arial"/>
          <w:bCs/>
          <w:sz w:val="24"/>
          <w:szCs w:val="24"/>
          <w:lang w:val="es-ES"/>
        </w:rPr>
        <w:t>s, t</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sanksionuar n</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nenin 248 t</w:t>
      </w:r>
      <w:r w:rsidR="00E61211" w:rsidRPr="001077ED">
        <w:rPr>
          <w:rFonts w:ascii="Arial" w:hAnsi="Arial" w:cs="Arial"/>
          <w:bCs/>
          <w:sz w:val="24"/>
          <w:szCs w:val="24"/>
          <w:lang w:val="es-ES"/>
        </w:rPr>
        <w:t>ë</w:t>
      </w:r>
      <w:r w:rsidRPr="001077ED">
        <w:rPr>
          <w:rFonts w:ascii="Arial" w:hAnsi="Arial" w:cs="Arial"/>
          <w:bCs/>
          <w:sz w:val="24"/>
          <w:szCs w:val="24"/>
          <w:lang w:val="es-ES"/>
        </w:rPr>
        <w:t xml:space="preserve"> Kodit Penal.</w:t>
      </w:r>
    </w:p>
    <w:p w:rsidR="00747A0B" w:rsidRPr="001077ED" w:rsidRDefault="00747A0B" w:rsidP="00B22E14">
      <w:pPr>
        <w:spacing w:line="276" w:lineRule="auto"/>
        <w:jc w:val="both"/>
        <w:rPr>
          <w:rFonts w:ascii="Arial" w:hAnsi="Arial" w:cs="Arial"/>
          <w:bCs/>
          <w:sz w:val="24"/>
          <w:szCs w:val="24"/>
          <w:lang w:val="es-ES"/>
        </w:rPr>
      </w:pPr>
    </w:p>
    <w:p w:rsidR="00694EB2" w:rsidRPr="001077ED" w:rsidRDefault="00694EB2" w:rsidP="00B22E14">
      <w:pPr>
        <w:spacing w:line="276" w:lineRule="auto"/>
        <w:jc w:val="both"/>
        <w:rPr>
          <w:rFonts w:ascii="Arial" w:hAnsi="Arial" w:cs="Arial"/>
          <w:b/>
          <w:bCs/>
          <w:sz w:val="24"/>
          <w:szCs w:val="24"/>
          <w:lang w:val="es-ES"/>
        </w:rPr>
      </w:pPr>
      <w:r w:rsidRPr="001077ED">
        <w:rPr>
          <w:rFonts w:ascii="Arial" w:hAnsi="Arial" w:cs="Arial"/>
          <w:b/>
          <w:bCs/>
          <w:sz w:val="24"/>
          <w:szCs w:val="24"/>
          <w:lang w:val="es-ES"/>
        </w:rPr>
        <w:t>3.11. Për t</w:t>
      </w:r>
      <w:r w:rsidR="00E61211" w:rsidRPr="001077ED">
        <w:rPr>
          <w:rFonts w:ascii="Arial" w:hAnsi="Arial" w:cs="Arial"/>
          <w:b/>
          <w:bCs/>
          <w:sz w:val="24"/>
          <w:szCs w:val="24"/>
          <w:lang w:val="es-ES"/>
        </w:rPr>
        <w:t>ë</w:t>
      </w:r>
      <w:r w:rsidRPr="001077ED">
        <w:rPr>
          <w:rFonts w:ascii="Arial" w:hAnsi="Arial" w:cs="Arial"/>
          <w:b/>
          <w:bCs/>
          <w:sz w:val="24"/>
          <w:szCs w:val="24"/>
          <w:lang w:val="es-ES"/>
        </w:rPr>
        <w:t xml:space="preserve"> gjitha arsyet e p</w:t>
      </w:r>
      <w:r w:rsidR="00E61211" w:rsidRPr="001077ED">
        <w:rPr>
          <w:rFonts w:ascii="Arial" w:hAnsi="Arial" w:cs="Arial"/>
          <w:b/>
          <w:bCs/>
          <w:sz w:val="24"/>
          <w:szCs w:val="24"/>
          <w:lang w:val="es-ES"/>
        </w:rPr>
        <w:t>ë</w:t>
      </w:r>
      <w:r w:rsidRPr="001077ED">
        <w:rPr>
          <w:rFonts w:ascii="Arial" w:hAnsi="Arial" w:cs="Arial"/>
          <w:b/>
          <w:bCs/>
          <w:sz w:val="24"/>
          <w:szCs w:val="24"/>
          <w:lang w:val="es-ES"/>
        </w:rPr>
        <w:t>rshkruara m</w:t>
      </w:r>
      <w:r w:rsidR="00E61211" w:rsidRPr="001077ED">
        <w:rPr>
          <w:rFonts w:ascii="Arial" w:hAnsi="Arial" w:cs="Arial"/>
          <w:b/>
          <w:bCs/>
          <w:sz w:val="24"/>
          <w:szCs w:val="24"/>
          <w:lang w:val="es-ES"/>
        </w:rPr>
        <w:t>ë</w:t>
      </w:r>
      <w:r w:rsidRPr="001077ED">
        <w:rPr>
          <w:rFonts w:ascii="Arial" w:hAnsi="Arial" w:cs="Arial"/>
          <w:b/>
          <w:bCs/>
          <w:sz w:val="24"/>
          <w:szCs w:val="24"/>
          <w:lang w:val="es-ES"/>
        </w:rPr>
        <w:t xml:space="preserve"> sip</w:t>
      </w:r>
      <w:r w:rsidR="00E61211" w:rsidRPr="001077ED">
        <w:rPr>
          <w:rFonts w:ascii="Arial" w:hAnsi="Arial" w:cs="Arial"/>
          <w:b/>
          <w:bCs/>
          <w:sz w:val="24"/>
          <w:szCs w:val="24"/>
          <w:lang w:val="es-ES"/>
        </w:rPr>
        <w:t>ë</w:t>
      </w:r>
      <w:r w:rsidRPr="001077ED">
        <w:rPr>
          <w:rFonts w:ascii="Arial" w:hAnsi="Arial" w:cs="Arial"/>
          <w:b/>
          <w:bCs/>
          <w:sz w:val="24"/>
          <w:szCs w:val="24"/>
          <w:lang w:val="es-ES"/>
        </w:rPr>
        <w:t>r, kërkojmë fillimin e procedimit penal ndaj shtetasit Ilir Beqaj, me detyrë Ministër i Shëndetësisë, si dhe anëtarëve të Komisionit p</w:t>
      </w:r>
      <w:r w:rsidR="00E61211" w:rsidRPr="001077ED">
        <w:rPr>
          <w:rFonts w:ascii="Arial" w:hAnsi="Arial" w:cs="Arial"/>
          <w:b/>
          <w:bCs/>
          <w:sz w:val="24"/>
          <w:szCs w:val="24"/>
          <w:lang w:val="es-ES"/>
        </w:rPr>
        <w:t>ë</w:t>
      </w:r>
      <w:r w:rsidRPr="001077ED">
        <w:rPr>
          <w:rFonts w:ascii="Arial" w:hAnsi="Arial" w:cs="Arial"/>
          <w:b/>
          <w:bCs/>
          <w:sz w:val="24"/>
          <w:szCs w:val="24"/>
          <w:lang w:val="es-ES"/>
        </w:rPr>
        <w:t>r dh</w:t>
      </w:r>
      <w:r w:rsidR="00E61211" w:rsidRPr="001077ED">
        <w:rPr>
          <w:rFonts w:ascii="Arial" w:hAnsi="Arial" w:cs="Arial"/>
          <w:b/>
          <w:bCs/>
          <w:sz w:val="24"/>
          <w:szCs w:val="24"/>
          <w:lang w:val="es-ES"/>
        </w:rPr>
        <w:t>ë</w:t>
      </w:r>
      <w:r w:rsidRPr="001077ED">
        <w:rPr>
          <w:rFonts w:ascii="Arial" w:hAnsi="Arial" w:cs="Arial"/>
          <w:b/>
          <w:bCs/>
          <w:sz w:val="24"/>
          <w:szCs w:val="24"/>
          <w:lang w:val="es-ES"/>
        </w:rPr>
        <w:t>nien n</w:t>
      </w:r>
      <w:r w:rsidR="00E61211" w:rsidRPr="001077ED">
        <w:rPr>
          <w:rFonts w:ascii="Arial" w:hAnsi="Arial" w:cs="Arial"/>
          <w:b/>
          <w:bCs/>
          <w:sz w:val="24"/>
          <w:szCs w:val="24"/>
          <w:lang w:val="es-ES"/>
        </w:rPr>
        <w:t>ë</w:t>
      </w:r>
      <w:r w:rsidRPr="001077ED">
        <w:rPr>
          <w:rFonts w:ascii="Arial" w:hAnsi="Arial" w:cs="Arial"/>
          <w:b/>
          <w:bCs/>
          <w:sz w:val="24"/>
          <w:szCs w:val="24"/>
          <w:lang w:val="es-ES"/>
        </w:rPr>
        <w:t xml:space="preserve"> koncesion, për kryerjen e veprës penale të “shkeljes së barazisë në tendera” dhe “shpërdorimit të detyrës”.</w:t>
      </w:r>
    </w:p>
    <w:p w:rsidR="00B22E14" w:rsidRPr="001077ED" w:rsidRDefault="00B22E14" w:rsidP="00B22E14">
      <w:pPr>
        <w:spacing w:line="276" w:lineRule="auto"/>
        <w:jc w:val="both"/>
        <w:rPr>
          <w:rFonts w:ascii="Arial" w:eastAsia="Times New Roman" w:hAnsi="Arial" w:cs="Arial"/>
          <w:sz w:val="24"/>
          <w:szCs w:val="24"/>
          <w:lang w:val="sq-AL"/>
        </w:rPr>
      </w:pPr>
    </w:p>
    <w:p w:rsidR="00B22E14" w:rsidRPr="001077ED" w:rsidRDefault="00B22E14" w:rsidP="00B22E14">
      <w:pPr>
        <w:spacing w:line="276" w:lineRule="auto"/>
        <w:jc w:val="both"/>
        <w:rPr>
          <w:rFonts w:ascii="Arial" w:eastAsia="Times New Roman" w:hAnsi="Arial" w:cs="Arial"/>
          <w:b/>
          <w:i/>
          <w:sz w:val="24"/>
          <w:szCs w:val="24"/>
          <w:u w:val="single"/>
          <w:lang w:val="sq-AL"/>
        </w:rPr>
      </w:pPr>
      <w:r w:rsidRPr="001077ED">
        <w:rPr>
          <w:rFonts w:ascii="Arial" w:eastAsia="Times New Roman" w:hAnsi="Arial" w:cs="Arial"/>
          <w:b/>
          <w:i/>
          <w:sz w:val="24"/>
          <w:szCs w:val="24"/>
          <w:u w:val="single"/>
          <w:lang w:val="sq-AL"/>
        </w:rPr>
        <w:t>B. Lidhur me procedurën e nënshkrimit dhe zbatimit të një kontrate koncesioni që dëmton rëndë interesat e shtetit shqiptar</w:t>
      </w:r>
    </w:p>
    <w:p w:rsidR="00B22E14" w:rsidRPr="001077ED" w:rsidRDefault="00B22E14" w:rsidP="00B22E14">
      <w:pPr>
        <w:spacing w:line="276" w:lineRule="auto"/>
        <w:jc w:val="both"/>
        <w:rPr>
          <w:rFonts w:ascii="Arial" w:eastAsia="Times New Roman" w:hAnsi="Arial" w:cs="Arial"/>
          <w:b/>
          <w:i/>
          <w:sz w:val="24"/>
          <w:szCs w:val="24"/>
          <w:u w:val="single"/>
          <w:lang w:val="sq-AL"/>
        </w:rPr>
      </w:pPr>
    </w:p>
    <w:p w:rsidR="00B53CBA" w:rsidRPr="001077ED" w:rsidRDefault="00B22E14" w:rsidP="00B22E14">
      <w:pPr>
        <w:spacing w:line="276" w:lineRule="auto"/>
        <w:jc w:val="both"/>
        <w:rPr>
          <w:rFonts w:ascii="Arial" w:hAnsi="Arial" w:cs="Arial"/>
          <w:sz w:val="24"/>
          <w:szCs w:val="24"/>
          <w:lang w:val="sq-AL"/>
        </w:rPr>
      </w:pPr>
      <w:r w:rsidRPr="001077ED">
        <w:rPr>
          <w:rFonts w:ascii="Arial" w:hAnsi="Arial" w:cs="Arial"/>
          <w:b/>
          <w:bCs/>
          <w:sz w:val="24"/>
          <w:szCs w:val="24"/>
          <w:lang w:val="es-ES"/>
        </w:rPr>
        <w:t xml:space="preserve">3.12. </w:t>
      </w:r>
      <w:r w:rsidR="00E75B1E" w:rsidRPr="001077ED">
        <w:rPr>
          <w:rFonts w:ascii="Arial" w:hAnsi="Arial" w:cs="Arial"/>
          <w:bCs/>
          <w:sz w:val="24"/>
          <w:szCs w:val="24"/>
          <w:lang w:val="es-ES"/>
        </w:rPr>
        <w:t xml:space="preserve">Ministri i Shëndetësisë Ilir Beqaj, në cilësinë e autoritetit kontraktor, hapi një procedurë “konkuruese” për dhënien me koncesion të shërbimit të kontrollit mjekësor bazë. Kjo procedurë duhet të realizohet dhe mund të realizohet vetëm në përputhje me ligjin nr. </w:t>
      </w:r>
      <w:r w:rsidR="00E75B1E" w:rsidRPr="001077ED">
        <w:rPr>
          <w:rFonts w:ascii="Arial" w:hAnsi="Arial" w:cs="Arial"/>
          <w:sz w:val="24"/>
          <w:szCs w:val="24"/>
          <w:lang w:val="sq-AL"/>
        </w:rPr>
        <w:t>125/2013 “Për koncesionet dhe partneritetin publik privat”, i ndryshuar”. Bazuar në objektin e kontratës koncesionare, rezulton se jemi përpara një kontrate koncesioni për shërbime publik”.</w:t>
      </w:r>
    </w:p>
    <w:p w:rsidR="00E75B1E" w:rsidRPr="001077ED" w:rsidRDefault="00E75B1E" w:rsidP="00B22E14">
      <w:pPr>
        <w:spacing w:line="276" w:lineRule="auto"/>
        <w:jc w:val="both"/>
        <w:rPr>
          <w:rFonts w:ascii="Arial" w:hAnsi="Arial" w:cs="Arial"/>
          <w:bCs/>
          <w:sz w:val="24"/>
          <w:szCs w:val="24"/>
          <w:lang w:val="es-ES"/>
        </w:rPr>
      </w:pPr>
    </w:p>
    <w:p w:rsidR="00E75B1E" w:rsidRPr="001077ED" w:rsidRDefault="00E75B1E" w:rsidP="00B22E14">
      <w:pPr>
        <w:spacing w:line="276" w:lineRule="auto"/>
        <w:jc w:val="both"/>
        <w:rPr>
          <w:rFonts w:ascii="Arial" w:hAnsi="Arial" w:cs="Arial"/>
          <w:sz w:val="24"/>
          <w:szCs w:val="24"/>
          <w:lang w:val="sq-AL"/>
        </w:rPr>
      </w:pPr>
      <w:r w:rsidRPr="001077ED">
        <w:rPr>
          <w:rFonts w:ascii="Arial" w:hAnsi="Arial" w:cs="Arial"/>
          <w:b/>
          <w:sz w:val="24"/>
          <w:szCs w:val="24"/>
          <w:lang w:val="sq-AL"/>
        </w:rPr>
        <w:t>3.13.</w:t>
      </w:r>
      <w:r w:rsidRPr="001077ED">
        <w:rPr>
          <w:rFonts w:ascii="Arial" w:hAnsi="Arial" w:cs="Arial"/>
          <w:sz w:val="24"/>
          <w:szCs w:val="24"/>
          <w:lang w:val="sq-AL"/>
        </w:rPr>
        <w:t xml:space="preserve"> Sipas nenit 3 të ligjit nr. 125/2013 “koncesioni i shërbimeve publike” është një </w:t>
      </w:r>
      <w:r w:rsidRPr="001077ED">
        <w:rPr>
          <w:rFonts w:ascii="Arial" w:hAnsi="Arial" w:cs="Arial"/>
          <w:b/>
          <w:sz w:val="24"/>
          <w:szCs w:val="24"/>
          <w:u w:val="single"/>
          <w:lang w:val="sq-AL"/>
        </w:rPr>
        <w:t>marrëveshje me interes financiar</w:t>
      </w:r>
      <w:r w:rsidRPr="001077ED">
        <w:rPr>
          <w:rFonts w:ascii="Arial" w:hAnsi="Arial" w:cs="Arial"/>
          <w:sz w:val="24"/>
          <w:szCs w:val="24"/>
          <w:lang w:val="sq-AL"/>
        </w:rPr>
        <w:t xml:space="preserve"> në formë të shkruar ndërmjet autoritetit kontraktues dhe një ose më shumë operatorëve ekonomikë, objekti i së cilës është sigurimi i shërbimeve, </w:t>
      </w:r>
      <w:r w:rsidRPr="001077ED">
        <w:rPr>
          <w:rFonts w:ascii="Arial" w:hAnsi="Arial" w:cs="Arial"/>
          <w:b/>
          <w:sz w:val="24"/>
          <w:szCs w:val="24"/>
          <w:u w:val="single"/>
          <w:lang w:val="sq-AL"/>
        </w:rPr>
        <w:t xml:space="preserve">ku shpërblimi për shërbimet që do të sigurohen përbëhet nga e drejta </w:t>
      </w:r>
      <w:r w:rsidRPr="001077ED">
        <w:rPr>
          <w:rFonts w:ascii="Arial" w:hAnsi="Arial" w:cs="Arial"/>
          <w:b/>
          <w:sz w:val="24"/>
          <w:szCs w:val="24"/>
          <w:u w:val="single"/>
          <w:lang w:val="sq-AL"/>
        </w:rPr>
        <w:lastRenderedPageBreak/>
        <w:t>për të shfrytëzuar shërbimet që janë objekt i kontratës ose nga kjo e drejtë së bashku me pagesën</w:t>
      </w:r>
      <w:r w:rsidRPr="001077ED">
        <w:rPr>
          <w:rFonts w:ascii="Arial" w:hAnsi="Arial" w:cs="Arial"/>
          <w:sz w:val="24"/>
          <w:szCs w:val="24"/>
          <w:lang w:val="sq-AL"/>
        </w:rPr>
        <w:t>. Sic rezulton edhe nga ligji, që autoriteti kontraktor të përfshihet në një koncesion do të duhet: (i) të ketë interes financiar; (ii) të sigurohet që shërbimi do të ofrohet; (iii) dhe se shpërblimi për shërbimin do të sigurohet nëpërmjet të drejtës për të shfrytëzuar shërbimet dhe pagesën e shërbimit të ofruar.</w:t>
      </w:r>
    </w:p>
    <w:p w:rsidR="005F5B60" w:rsidRPr="001077ED" w:rsidRDefault="005F5B60" w:rsidP="00B22E14">
      <w:pPr>
        <w:spacing w:line="276" w:lineRule="auto"/>
        <w:jc w:val="both"/>
        <w:rPr>
          <w:rFonts w:ascii="Arial" w:hAnsi="Arial" w:cs="Arial"/>
          <w:sz w:val="24"/>
          <w:szCs w:val="24"/>
          <w:lang w:val="sq-AL"/>
        </w:rPr>
      </w:pPr>
    </w:p>
    <w:p w:rsidR="00795B3A" w:rsidRPr="001077ED" w:rsidRDefault="00E75B1E" w:rsidP="00E75B1E">
      <w:pPr>
        <w:spacing w:line="276" w:lineRule="auto"/>
        <w:jc w:val="both"/>
        <w:rPr>
          <w:rFonts w:ascii="Arial" w:hAnsi="Arial" w:cs="Arial"/>
          <w:sz w:val="24"/>
          <w:szCs w:val="24"/>
          <w:lang w:val="sq-AL"/>
        </w:rPr>
      </w:pPr>
      <w:r w:rsidRPr="001077ED">
        <w:rPr>
          <w:rFonts w:ascii="Arial" w:hAnsi="Arial" w:cs="Arial"/>
          <w:b/>
          <w:sz w:val="24"/>
          <w:szCs w:val="24"/>
          <w:lang w:val="sq-AL"/>
        </w:rPr>
        <w:t>3.14.</w:t>
      </w:r>
      <w:r w:rsidRPr="001077ED">
        <w:rPr>
          <w:rFonts w:ascii="Arial" w:hAnsi="Arial" w:cs="Arial"/>
          <w:sz w:val="24"/>
          <w:szCs w:val="24"/>
          <w:lang w:val="sq-AL"/>
        </w:rPr>
        <w:t xml:space="preserve"> E drejta për të shfrytëzuar shërbimet ka kuptimin e mëposhtëm: a) e drejta për të nxjerrë të ardhura, në përputhje me kontratën e koncesionit; si dhe b)</w:t>
      </w:r>
      <w:r w:rsidRPr="001077ED">
        <w:rPr>
          <w:rFonts w:ascii="Arial" w:hAnsi="Arial" w:cs="Arial"/>
          <w:b/>
          <w:sz w:val="24"/>
          <w:szCs w:val="24"/>
          <w:lang w:val="sq-AL"/>
        </w:rPr>
        <w:t xml:space="preserve"> transferimi te koncesionari i një pjese të konsiderueshme të riskut operacional, që lidhet me objektin e një koncesioni të shërbimeve publike.</w:t>
      </w:r>
      <w:r w:rsidRPr="001077ED">
        <w:rPr>
          <w:rFonts w:ascii="Arial" w:hAnsi="Arial" w:cs="Arial"/>
          <w:sz w:val="24"/>
          <w:szCs w:val="24"/>
          <w:lang w:val="sq-AL"/>
        </w:rPr>
        <w:t xml:space="preserve"> Do të quhet se koncesionari ka marrë një pjesë të konsiderueshme të riskut operacional, në qoftë se mbështetja financiare e dhënë direkt ose indirekt nuk garanton se do të realizojë kthimin e investimit apo mbulimin e kostove që rezultojnë nga menaxhimi i punëve dhe/ose i shërbimeve, të cilat janë objekt i koncesionit. Risku operacional ka kuptimin e riskut, që lidhet me përdorimin e veprave ose ofrimin e shërbimeve ose riskun që lidhet me disponueshmërinë e objektit të infrastrukturës që ndërtohet ose përdoret për të siguruar shërbime për përfituesit fundorë, në përputhje me kontratën e koncesionit.</w:t>
      </w:r>
    </w:p>
    <w:p w:rsidR="00795B3A" w:rsidRPr="001077ED" w:rsidRDefault="00795B3A" w:rsidP="00B22E14">
      <w:pPr>
        <w:spacing w:line="276" w:lineRule="auto"/>
        <w:rPr>
          <w:rFonts w:ascii="Arial" w:hAnsi="Arial" w:cs="Arial"/>
          <w:i/>
          <w:sz w:val="24"/>
          <w:szCs w:val="24"/>
          <w:lang w:val="es-ES"/>
        </w:rPr>
      </w:pPr>
    </w:p>
    <w:p w:rsidR="005F5B60" w:rsidRPr="001077ED" w:rsidRDefault="00C75573" w:rsidP="00B22E14">
      <w:pPr>
        <w:spacing w:line="276" w:lineRule="auto"/>
        <w:jc w:val="both"/>
        <w:rPr>
          <w:rFonts w:ascii="Arial" w:hAnsi="Arial" w:cs="Arial"/>
          <w:sz w:val="24"/>
          <w:szCs w:val="24"/>
        </w:rPr>
      </w:pPr>
      <w:r w:rsidRPr="001077ED">
        <w:rPr>
          <w:rFonts w:ascii="Arial" w:hAnsi="Arial" w:cs="Arial"/>
          <w:b/>
          <w:sz w:val="24"/>
          <w:szCs w:val="24"/>
        </w:rPr>
        <w:t>3.15.</w:t>
      </w:r>
      <w:r w:rsidRPr="001077ED">
        <w:rPr>
          <w:rFonts w:ascii="Arial" w:hAnsi="Arial" w:cs="Arial"/>
          <w:sz w:val="24"/>
          <w:szCs w:val="24"/>
        </w:rPr>
        <w:t xml:space="preserve"> Fillimisht rezulton e provuar se p</w:t>
      </w:r>
      <w:r w:rsidR="009A6F14" w:rsidRPr="001077ED">
        <w:rPr>
          <w:rFonts w:ascii="Arial" w:hAnsi="Arial" w:cs="Arial"/>
          <w:sz w:val="24"/>
          <w:szCs w:val="24"/>
        </w:rPr>
        <w:t>ë</w:t>
      </w:r>
      <w:r w:rsidRPr="001077ED">
        <w:rPr>
          <w:rFonts w:ascii="Arial" w:hAnsi="Arial" w:cs="Arial"/>
          <w:sz w:val="24"/>
          <w:szCs w:val="24"/>
        </w:rPr>
        <w:t>rfshirja e Ministris</w:t>
      </w:r>
      <w:r w:rsidR="009A6F14" w:rsidRPr="001077ED">
        <w:rPr>
          <w:rFonts w:ascii="Arial" w:hAnsi="Arial" w:cs="Arial"/>
          <w:sz w:val="24"/>
          <w:szCs w:val="24"/>
        </w:rPr>
        <w:t>ë</w:t>
      </w:r>
      <w:r w:rsidRPr="001077ED">
        <w:rPr>
          <w:rFonts w:ascii="Arial" w:hAnsi="Arial" w:cs="Arial"/>
          <w:sz w:val="24"/>
          <w:szCs w:val="24"/>
        </w:rPr>
        <w:t xml:space="preserve"> s</w:t>
      </w:r>
      <w:r w:rsidR="009A6F14" w:rsidRPr="001077ED">
        <w:rPr>
          <w:rFonts w:ascii="Arial" w:hAnsi="Arial" w:cs="Arial"/>
          <w:sz w:val="24"/>
          <w:szCs w:val="24"/>
        </w:rPr>
        <w:t>ë</w:t>
      </w:r>
      <w:r w:rsidRPr="001077ED">
        <w:rPr>
          <w:rFonts w:ascii="Arial" w:hAnsi="Arial" w:cs="Arial"/>
          <w:sz w:val="24"/>
          <w:szCs w:val="24"/>
        </w:rPr>
        <w:t xml:space="preserve"> Sh</w:t>
      </w:r>
      <w:r w:rsidR="009A6F14" w:rsidRPr="001077ED">
        <w:rPr>
          <w:rFonts w:ascii="Arial" w:hAnsi="Arial" w:cs="Arial"/>
          <w:sz w:val="24"/>
          <w:szCs w:val="24"/>
        </w:rPr>
        <w:t>ë</w:t>
      </w:r>
      <w:r w:rsidRPr="001077ED">
        <w:rPr>
          <w:rFonts w:ascii="Arial" w:hAnsi="Arial" w:cs="Arial"/>
          <w:sz w:val="24"/>
          <w:szCs w:val="24"/>
        </w:rPr>
        <w:t>ndet</w:t>
      </w:r>
      <w:r w:rsidR="009A6F14" w:rsidRPr="001077ED">
        <w:rPr>
          <w:rFonts w:ascii="Arial" w:hAnsi="Arial" w:cs="Arial"/>
          <w:sz w:val="24"/>
          <w:szCs w:val="24"/>
        </w:rPr>
        <w:t>ë</w:t>
      </w:r>
      <w:r w:rsidRPr="001077ED">
        <w:rPr>
          <w:rFonts w:ascii="Arial" w:hAnsi="Arial" w:cs="Arial"/>
          <w:sz w:val="24"/>
          <w:szCs w:val="24"/>
        </w:rPr>
        <w:t>sis</w:t>
      </w:r>
      <w:r w:rsidR="009A6F14" w:rsidRPr="001077ED">
        <w:rPr>
          <w:rFonts w:ascii="Arial" w:hAnsi="Arial" w:cs="Arial"/>
          <w:sz w:val="24"/>
          <w:szCs w:val="24"/>
        </w:rPr>
        <w:t>ë</w:t>
      </w:r>
      <w:r w:rsidRPr="001077ED">
        <w:rPr>
          <w:rFonts w:ascii="Arial" w:hAnsi="Arial" w:cs="Arial"/>
          <w:sz w:val="24"/>
          <w:szCs w:val="24"/>
        </w:rPr>
        <w:t xml:space="preserve"> n</w:t>
      </w:r>
      <w:r w:rsidR="009A6F14" w:rsidRPr="001077ED">
        <w:rPr>
          <w:rFonts w:ascii="Arial" w:hAnsi="Arial" w:cs="Arial"/>
          <w:sz w:val="24"/>
          <w:szCs w:val="24"/>
        </w:rPr>
        <w:t>ë</w:t>
      </w:r>
      <w:r w:rsidRPr="001077ED">
        <w:rPr>
          <w:rFonts w:ascii="Arial" w:hAnsi="Arial" w:cs="Arial"/>
          <w:sz w:val="24"/>
          <w:szCs w:val="24"/>
        </w:rPr>
        <w:t xml:space="preserve"> k</w:t>
      </w:r>
      <w:r w:rsidR="009A6F14" w:rsidRPr="001077ED">
        <w:rPr>
          <w:rFonts w:ascii="Arial" w:hAnsi="Arial" w:cs="Arial"/>
          <w:sz w:val="24"/>
          <w:szCs w:val="24"/>
        </w:rPr>
        <w:t>ë</w:t>
      </w:r>
      <w:r w:rsidRPr="001077ED">
        <w:rPr>
          <w:rFonts w:ascii="Arial" w:hAnsi="Arial" w:cs="Arial"/>
          <w:sz w:val="24"/>
          <w:szCs w:val="24"/>
        </w:rPr>
        <w:t>t</w:t>
      </w:r>
      <w:r w:rsidR="009A6F14" w:rsidRPr="001077ED">
        <w:rPr>
          <w:rFonts w:ascii="Arial" w:hAnsi="Arial" w:cs="Arial"/>
          <w:sz w:val="24"/>
          <w:szCs w:val="24"/>
        </w:rPr>
        <w:t>ë</w:t>
      </w:r>
      <w:r w:rsidRPr="001077ED">
        <w:rPr>
          <w:rFonts w:ascii="Arial" w:hAnsi="Arial" w:cs="Arial"/>
          <w:sz w:val="24"/>
          <w:szCs w:val="24"/>
        </w:rPr>
        <w:t xml:space="preserve"> procedur</w:t>
      </w:r>
      <w:r w:rsidR="009A6F14" w:rsidRPr="001077ED">
        <w:rPr>
          <w:rFonts w:ascii="Arial" w:hAnsi="Arial" w:cs="Arial"/>
          <w:sz w:val="24"/>
          <w:szCs w:val="24"/>
        </w:rPr>
        <w:t>ë</w:t>
      </w:r>
      <w:r w:rsidRPr="001077ED">
        <w:rPr>
          <w:rFonts w:ascii="Arial" w:hAnsi="Arial" w:cs="Arial"/>
          <w:sz w:val="24"/>
          <w:szCs w:val="24"/>
        </w:rPr>
        <w:t xml:space="preserve"> koncesioni </w:t>
      </w:r>
      <w:r w:rsidR="009A6F14" w:rsidRPr="001077ED">
        <w:rPr>
          <w:rFonts w:ascii="Arial" w:hAnsi="Arial" w:cs="Arial"/>
          <w:sz w:val="24"/>
          <w:szCs w:val="24"/>
        </w:rPr>
        <w:t>ë</w:t>
      </w:r>
      <w:r w:rsidRPr="001077ED">
        <w:rPr>
          <w:rFonts w:ascii="Arial" w:hAnsi="Arial" w:cs="Arial"/>
          <w:sz w:val="24"/>
          <w:szCs w:val="24"/>
        </w:rPr>
        <w:t>sht</w:t>
      </w:r>
      <w:r w:rsidR="009A6F14" w:rsidRPr="001077ED">
        <w:rPr>
          <w:rFonts w:ascii="Arial" w:hAnsi="Arial" w:cs="Arial"/>
          <w:sz w:val="24"/>
          <w:szCs w:val="24"/>
        </w:rPr>
        <w:t>ë</w:t>
      </w:r>
      <w:r w:rsidRPr="001077ED">
        <w:rPr>
          <w:rFonts w:ascii="Arial" w:hAnsi="Arial" w:cs="Arial"/>
          <w:sz w:val="24"/>
          <w:szCs w:val="24"/>
        </w:rPr>
        <w:t xml:space="preserve"> kryer pa b</w:t>
      </w:r>
      <w:r w:rsidR="009A6F14" w:rsidRPr="001077ED">
        <w:rPr>
          <w:rFonts w:ascii="Arial" w:hAnsi="Arial" w:cs="Arial"/>
          <w:sz w:val="24"/>
          <w:szCs w:val="24"/>
        </w:rPr>
        <w:t>ë</w:t>
      </w:r>
      <w:r w:rsidRPr="001077ED">
        <w:rPr>
          <w:rFonts w:ascii="Arial" w:hAnsi="Arial" w:cs="Arial"/>
          <w:sz w:val="24"/>
          <w:szCs w:val="24"/>
        </w:rPr>
        <w:t>r</w:t>
      </w:r>
      <w:r w:rsidR="009A6F14" w:rsidRPr="001077ED">
        <w:rPr>
          <w:rFonts w:ascii="Arial" w:hAnsi="Arial" w:cs="Arial"/>
          <w:sz w:val="24"/>
          <w:szCs w:val="24"/>
        </w:rPr>
        <w:t>ë</w:t>
      </w:r>
      <w:r w:rsidRPr="001077ED">
        <w:rPr>
          <w:rFonts w:ascii="Arial" w:hAnsi="Arial" w:cs="Arial"/>
          <w:sz w:val="24"/>
          <w:szCs w:val="24"/>
        </w:rPr>
        <w:t xml:space="preserve"> asnj</w:t>
      </w:r>
      <w:r w:rsidR="009A6F14" w:rsidRPr="001077ED">
        <w:rPr>
          <w:rFonts w:ascii="Arial" w:hAnsi="Arial" w:cs="Arial"/>
          <w:sz w:val="24"/>
          <w:szCs w:val="24"/>
        </w:rPr>
        <w:t>ë</w:t>
      </w:r>
      <w:r w:rsidRPr="001077ED">
        <w:rPr>
          <w:rFonts w:ascii="Arial" w:hAnsi="Arial" w:cs="Arial"/>
          <w:sz w:val="24"/>
          <w:szCs w:val="24"/>
        </w:rPr>
        <w:t xml:space="preserve"> analiz</w:t>
      </w:r>
      <w:r w:rsidR="009A6F14" w:rsidRPr="001077ED">
        <w:rPr>
          <w:rFonts w:ascii="Arial" w:hAnsi="Arial" w:cs="Arial"/>
          <w:sz w:val="24"/>
          <w:szCs w:val="24"/>
        </w:rPr>
        <w:t>ë</w:t>
      </w:r>
      <w:r w:rsidRPr="001077ED">
        <w:rPr>
          <w:rFonts w:ascii="Arial" w:hAnsi="Arial" w:cs="Arial"/>
          <w:sz w:val="24"/>
          <w:szCs w:val="24"/>
        </w:rPr>
        <w:t xml:space="preserve"> t</w:t>
      </w:r>
      <w:r w:rsidR="009A6F14" w:rsidRPr="001077ED">
        <w:rPr>
          <w:rFonts w:ascii="Arial" w:hAnsi="Arial" w:cs="Arial"/>
          <w:sz w:val="24"/>
          <w:szCs w:val="24"/>
        </w:rPr>
        <w:t>ë</w:t>
      </w:r>
      <w:r w:rsidRPr="001077ED">
        <w:rPr>
          <w:rFonts w:ascii="Arial" w:hAnsi="Arial" w:cs="Arial"/>
          <w:sz w:val="24"/>
          <w:szCs w:val="24"/>
        </w:rPr>
        <w:t xml:space="preserve"> mir</w:t>
      </w:r>
      <w:r w:rsidR="009A6F14" w:rsidRPr="001077ED">
        <w:rPr>
          <w:rFonts w:ascii="Arial" w:hAnsi="Arial" w:cs="Arial"/>
          <w:sz w:val="24"/>
          <w:szCs w:val="24"/>
        </w:rPr>
        <w:t>ë</w:t>
      </w:r>
      <w:r w:rsidRPr="001077ED">
        <w:rPr>
          <w:rFonts w:ascii="Arial" w:hAnsi="Arial" w:cs="Arial"/>
          <w:sz w:val="24"/>
          <w:szCs w:val="24"/>
        </w:rPr>
        <w:t>fillt</w:t>
      </w:r>
      <w:r w:rsidR="009A6F14" w:rsidRPr="001077ED">
        <w:rPr>
          <w:rFonts w:ascii="Arial" w:hAnsi="Arial" w:cs="Arial"/>
          <w:sz w:val="24"/>
          <w:szCs w:val="24"/>
        </w:rPr>
        <w:t>ë</w:t>
      </w:r>
      <w:r w:rsidRPr="001077ED">
        <w:rPr>
          <w:rFonts w:ascii="Arial" w:hAnsi="Arial" w:cs="Arial"/>
          <w:sz w:val="24"/>
          <w:szCs w:val="24"/>
        </w:rPr>
        <w:t xml:space="preserve"> t</w:t>
      </w:r>
      <w:r w:rsidR="009A6F14" w:rsidRPr="001077ED">
        <w:rPr>
          <w:rFonts w:ascii="Arial" w:hAnsi="Arial" w:cs="Arial"/>
          <w:sz w:val="24"/>
          <w:szCs w:val="24"/>
        </w:rPr>
        <w:t>ë</w:t>
      </w:r>
      <w:r w:rsidRPr="001077ED">
        <w:rPr>
          <w:rFonts w:ascii="Arial" w:hAnsi="Arial" w:cs="Arial"/>
          <w:sz w:val="24"/>
          <w:szCs w:val="24"/>
        </w:rPr>
        <w:t xml:space="preserve"> p</w:t>
      </w:r>
      <w:r w:rsidR="009A6F14" w:rsidRPr="001077ED">
        <w:rPr>
          <w:rFonts w:ascii="Arial" w:hAnsi="Arial" w:cs="Arial"/>
          <w:sz w:val="24"/>
          <w:szCs w:val="24"/>
        </w:rPr>
        <w:t>ë</w:t>
      </w:r>
      <w:r w:rsidRPr="001077ED">
        <w:rPr>
          <w:rFonts w:ascii="Arial" w:hAnsi="Arial" w:cs="Arial"/>
          <w:sz w:val="24"/>
          <w:szCs w:val="24"/>
        </w:rPr>
        <w:t>rfitimit apo interesit financiar t</w:t>
      </w:r>
      <w:r w:rsidR="009A6F14" w:rsidRPr="001077ED">
        <w:rPr>
          <w:rFonts w:ascii="Arial" w:hAnsi="Arial" w:cs="Arial"/>
          <w:sz w:val="24"/>
          <w:szCs w:val="24"/>
        </w:rPr>
        <w:t>ë</w:t>
      </w:r>
      <w:r w:rsidRPr="001077ED">
        <w:rPr>
          <w:rFonts w:ascii="Arial" w:hAnsi="Arial" w:cs="Arial"/>
          <w:sz w:val="24"/>
          <w:szCs w:val="24"/>
        </w:rPr>
        <w:t xml:space="preserve"> shtetit shqiptar. P</w:t>
      </w:r>
      <w:r w:rsidR="009A6F14" w:rsidRPr="001077ED">
        <w:rPr>
          <w:rFonts w:ascii="Arial" w:hAnsi="Arial" w:cs="Arial"/>
          <w:sz w:val="24"/>
          <w:szCs w:val="24"/>
        </w:rPr>
        <w:t>ë</w:t>
      </w:r>
      <w:r w:rsidRPr="001077ED">
        <w:rPr>
          <w:rFonts w:ascii="Arial" w:hAnsi="Arial" w:cs="Arial"/>
          <w:sz w:val="24"/>
          <w:szCs w:val="24"/>
        </w:rPr>
        <w:t>r t</w:t>
      </w:r>
      <w:r w:rsidR="009A6F14" w:rsidRPr="001077ED">
        <w:rPr>
          <w:rFonts w:ascii="Arial" w:hAnsi="Arial" w:cs="Arial"/>
          <w:sz w:val="24"/>
          <w:szCs w:val="24"/>
        </w:rPr>
        <w:t>ë</w:t>
      </w:r>
      <w:r w:rsidRPr="001077ED">
        <w:rPr>
          <w:rFonts w:ascii="Arial" w:hAnsi="Arial" w:cs="Arial"/>
          <w:sz w:val="24"/>
          <w:szCs w:val="24"/>
        </w:rPr>
        <w:t xml:space="preserve"> patur nj</w:t>
      </w:r>
      <w:r w:rsidR="009A6F14" w:rsidRPr="001077ED">
        <w:rPr>
          <w:rFonts w:ascii="Arial" w:hAnsi="Arial" w:cs="Arial"/>
          <w:sz w:val="24"/>
          <w:szCs w:val="24"/>
        </w:rPr>
        <w:t>ë</w:t>
      </w:r>
      <w:r w:rsidRPr="001077ED">
        <w:rPr>
          <w:rFonts w:ascii="Arial" w:hAnsi="Arial" w:cs="Arial"/>
          <w:sz w:val="24"/>
          <w:szCs w:val="24"/>
        </w:rPr>
        <w:t xml:space="preserve"> vendimmarrje n</w:t>
      </w:r>
      <w:r w:rsidR="009A6F14" w:rsidRPr="001077ED">
        <w:rPr>
          <w:rFonts w:ascii="Arial" w:hAnsi="Arial" w:cs="Arial"/>
          <w:sz w:val="24"/>
          <w:szCs w:val="24"/>
        </w:rPr>
        <w:t>ë</w:t>
      </w:r>
      <w:r w:rsidRPr="001077ED">
        <w:rPr>
          <w:rFonts w:ascii="Arial" w:hAnsi="Arial" w:cs="Arial"/>
          <w:sz w:val="24"/>
          <w:szCs w:val="24"/>
        </w:rPr>
        <w:t xml:space="preserve"> mbrojtje t</w:t>
      </w:r>
      <w:r w:rsidR="009A6F14" w:rsidRPr="001077ED">
        <w:rPr>
          <w:rFonts w:ascii="Arial" w:hAnsi="Arial" w:cs="Arial"/>
          <w:sz w:val="24"/>
          <w:szCs w:val="24"/>
        </w:rPr>
        <w:t>ë</w:t>
      </w:r>
      <w:r w:rsidRPr="001077ED">
        <w:rPr>
          <w:rFonts w:ascii="Arial" w:hAnsi="Arial" w:cs="Arial"/>
          <w:sz w:val="24"/>
          <w:szCs w:val="24"/>
        </w:rPr>
        <w:t xml:space="preserve"> interesit publik, lig</w:t>
      </w:r>
      <w:r w:rsidR="00F76AD9" w:rsidRPr="001077ED">
        <w:rPr>
          <w:rFonts w:ascii="Arial" w:hAnsi="Arial" w:cs="Arial"/>
          <w:sz w:val="24"/>
          <w:szCs w:val="24"/>
        </w:rPr>
        <w:t>ji qart</w:t>
      </w:r>
      <w:r w:rsidR="009A6F14" w:rsidRPr="001077ED">
        <w:rPr>
          <w:rFonts w:ascii="Arial" w:hAnsi="Arial" w:cs="Arial"/>
          <w:sz w:val="24"/>
          <w:szCs w:val="24"/>
        </w:rPr>
        <w:t>ë</w:t>
      </w:r>
      <w:r w:rsidR="00F76AD9" w:rsidRPr="001077ED">
        <w:rPr>
          <w:rFonts w:ascii="Arial" w:hAnsi="Arial" w:cs="Arial"/>
          <w:sz w:val="24"/>
          <w:szCs w:val="24"/>
        </w:rPr>
        <w:t>sisht ka specifikuar t</w:t>
      </w:r>
      <w:r w:rsidR="009A6F14" w:rsidRPr="001077ED">
        <w:rPr>
          <w:rFonts w:ascii="Arial" w:hAnsi="Arial" w:cs="Arial"/>
          <w:sz w:val="24"/>
          <w:szCs w:val="24"/>
        </w:rPr>
        <w:t>ë</w:t>
      </w:r>
      <w:r w:rsidR="00F76AD9" w:rsidRPr="001077ED">
        <w:rPr>
          <w:rFonts w:ascii="Arial" w:hAnsi="Arial" w:cs="Arial"/>
          <w:sz w:val="24"/>
          <w:szCs w:val="24"/>
        </w:rPr>
        <w:t xml:space="preserve"> gjith</w:t>
      </w:r>
      <w:r w:rsidR="009A6F14" w:rsidRPr="001077ED">
        <w:rPr>
          <w:rFonts w:ascii="Arial" w:hAnsi="Arial" w:cs="Arial"/>
          <w:sz w:val="24"/>
          <w:szCs w:val="24"/>
        </w:rPr>
        <w:t>ë</w:t>
      </w:r>
      <w:r w:rsidR="00F76AD9" w:rsidRPr="001077ED">
        <w:rPr>
          <w:rFonts w:ascii="Arial" w:hAnsi="Arial" w:cs="Arial"/>
          <w:sz w:val="24"/>
          <w:szCs w:val="24"/>
        </w:rPr>
        <w:t xml:space="preserve"> procedur</w:t>
      </w:r>
      <w:r w:rsidR="009A6F14" w:rsidRPr="001077ED">
        <w:rPr>
          <w:rFonts w:ascii="Arial" w:hAnsi="Arial" w:cs="Arial"/>
          <w:sz w:val="24"/>
          <w:szCs w:val="24"/>
        </w:rPr>
        <w:t>ë</w:t>
      </w:r>
      <w:r w:rsidR="00F76AD9" w:rsidRPr="001077ED">
        <w:rPr>
          <w:rFonts w:ascii="Arial" w:hAnsi="Arial" w:cs="Arial"/>
          <w:sz w:val="24"/>
          <w:szCs w:val="24"/>
        </w:rPr>
        <w:t>n dhe analizat q</w:t>
      </w:r>
      <w:r w:rsidR="009A6F14" w:rsidRPr="001077ED">
        <w:rPr>
          <w:rFonts w:ascii="Arial" w:hAnsi="Arial" w:cs="Arial"/>
          <w:sz w:val="24"/>
          <w:szCs w:val="24"/>
        </w:rPr>
        <w:t>ë</w:t>
      </w:r>
      <w:r w:rsidR="00F76AD9" w:rsidRPr="001077ED">
        <w:rPr>
          <w:rFonts w:ascii="Arial" w:hAnsi="Arial" w:cs="Arial"/>
          <w:sz w:val="24"/>
          <w:szCs w:val="24"/>
        </w:rPr>
        <w:t xml:space="preserve"> duhet t</w:t>
      </w:r>
      <w:r w:rsidR="009A6F14" w:rsidRPr="001077ED">
        <w:rPr>
          <w:rFonts w:ascii="Arial" w:hAnsi="Arial" w:cs="Arial"/>
          <w:sz w:val="24"/>
          <w:szCs w:val="24"/>
        </w:rPr>
        <w:t>ë</w:t>
      </w:r>
      <w:r w:rsidR="00F76AD9" w:rsidRPr="001077ED">
        <w:rPr>
          <w:rFonts w:ascii="Arial" w:hAnsi="Arial" w:cs="Arial"/>
          <w:sz w:val="24"/>
          <w:szCs w:val="24"/>
        </w:rPr>
        <w:t xml:space="preserve"> kryhen p</w:t>
      </w:r>
      <w:r w:rsidR="009A6F14" w:rsidRPr="001077ED">
        <w:rPr>
          <w:rFonts w:ascii="Arial" w:hAnsi="Arial" w:cs="Arial"/>
          <w:sz w:val="24"/>
          <w:szCs w:val="24"/>
        </w:rPr>
        <w:t>ë</w:t>
      </w:r>
      <w:r w:rsidR="00F76AD9" w:rsidRPr="001077ED">
        <w:rPr>
          <w:rFonts w:ascii="Arial" w:hAnsi="Arial" w:cs="Arial"/>
          <w:sz w:val="24"/>
          <w:szCs w:val="24"/>
        </w:rPr>
        <w:t>rpara se autoriteti kontraktor t</w:t>
      </w:r>
      <w:r w:rsidR="009A6F14" w:rsidRPr="001077ED">
        <w:rPr>
          <w:rFonts w:ascii="Arial" w:hAnsi="Arial" w:cs="Arial"/>
          <w:sz w:val="24"/>
          <w:szCs w:val="24"/>
        </w:rPr>
        <w:t>ë</w:t>
      </w:r>
      <w:r w:rsidR="00F76AD9" w:rsidRPr="001077ED">
        <w:rPr>
          <w:rFonts w:ascii="Arial" w:hAnsi="Arial" w:cs="Arial"/>
          <w:sz w:val="24"/>
          <w:szCs w:val="24"/>
        </w:rPr>
        <w:t xml:space="preserve"> p</w:t>
      </w:r>
      <w:r w:rsidR="009A6F14" w:rsidRPr="001077ED">
        <w:rPr>
          <w:rFonts w:ascii="Arial" w:hAnsi="Arial" w:cs="Arial"/>
          <w:sz w:val="24"/>
          <w:szCs w:val="24"/>
        </w:rPr>
        <w:t>ë</w:t>
      </w:r>
      <w:r w:rsidR="00F76AD9" w:rsidRPr="001077ED">
        <w:rPr>
          <w:rFonts w:ascii="Arial" w:hAnsi="Arial" w:cs="Arial"/>
          <w:sz w:val="24"/>
          <w:szCs w:val="24"/>
        </w:rPr>
        <w:t>rfshihet n</w:t>
      </w:r>
      <w:r w:rsidR="009A6F14" w:rsidRPr="001077ED">
        <w:rPr>
          <w:rFonts w:ascii="Arial" w:hAnsi="Arial" w:cs="Arial"/>
          <w:sz w:val="24"/>
          <w:szCs w:val="24"/>
        </w:rPr>
        <w:t>ë</w:t>
      </w:r>
      <w:r w:rsidR="00F76AD9" w:rsidRPr="001077ED">
        <w:rPr>
          <w:rFonts w:ascii="Arial" w:hAnsi="Arial" w:cs="Arial"/>
          <w:sz w:val="24"/>
          <w:szCs w:val="24"/>
        </w:rPr>
        <w:t xml:space="preserve"> nj</w:t>
      </w:r>
      <w:r w:rsidR="009A6F14" w:rsidRPr="001077ED">
        <w:rPr>
          <w:rFonts w:ascii="Arial" w:hAnsi="Arial" w:cs="Arial"/>
          <w:sz w:val="24"/>
          <w:szCs w:val="24"/>
        </w:rPr>
        <w:t>ë</w:t>
      </w:r>
      <w:r w:rsidR="00F76AD9" w:rsidRPr="001077ED">
        <w:rPr>
          <w:rFonts w:ascii="Arial" w:hAnsi="Arial" w:cs="Arial"/>
          <w:sz w:val="24"/>
          <w:szCs w:val="24"/>
        </w:rPr>
        <w:t xml:space="preserve"> marr</w:t>
      </w:r>
      <w:r w:rsidR="009A6F14" w:rsidRPr="001077ED">
        <w:rPr>
          <w:rFonts w:ascii="Arial" w:hAnsi="Arial" w:cs="Arial"/>
          <w:sz w:val="24"/>
          <w:szCs w:val="24"/>
        </w:rPr>
        <w:t>ë</w:t>
      </w:r>
      <w:r w:rsidR="00F76AD9" w:rsidRPr="001077ED">
        <w:rPr>
          <w:rFonts w:ascii="Arial" w:hAnsi="Arial" w:cs="Arial"/>
          <w:sz w:val="24"/>
          <w:szCs w:val="24"/>
        </w:rPr>
        <w:t>dh</w:t>
      </w:r>
      <w:r w:rsidR="009A6F14" w:rsidRPr="001077ED">
        <w:rPr>
          <w:rFonts w:ascii="Arial" w:hAnsi="Arial" w:cs="Arial"/>
          <w:sz w:val="24"/>
          <w:szCs w:val="24"/>
        </w:rPr>
        <w:t>ë</w:t>
      </w:r>
      <w:r w:rsidR="00F76AD9" w:rsidRPr="001077ED">
        <w:rPr>
          <w:rFonts w:ascii="Arial" w:hAnsi="Arial" w:cs="Arial"/>
          <w:sz w:val="24"/>
          <w:szCs w:val="24"/>
        </w:rPr>
        <w:t>nie koncesionare. Konkretisht, n</w:t>
      </w:r>
      <w:r w:rsidR="009A6F14" w:rsidRPr="001077ED">
        <w:rPr>
          <w:rFonts w:ascii="Arial" w:hAnsi="Arial" w:cs="Arial"/>
          <w:sz w:val="24"/>
          <w:szCs w:val="24"/>
        </w:rPr>
        <w:t>ë</w:t>
      </w:r>
      <w:r w:rsidR="00F76AD9" w:rsidRPr="001077ED">
        <w:rPr>
          <w:rFonts w:ascii="Arial" w:hAnsi="Arial" w:cs="Arial"/>
          <w:sz w:val="24"/>
          <w:szCs w:val="24"/>
        </w:rPr>
        <w:t xml:space="preserve"> nenet 16-20 t</w:t>
      </w:r>
      <w:r w:rsidR="009A6F14" w:rsidRPr="001077ED">
        <w:rPr>
          <w:rFonts w:ascii="Arial" w:hAnsi="Arial" w:cs="Arial"/>
          <w:sz w:val="24"/>
          <w:szCs w:val="24"/>
        </w:rPr>
        <w:t>ë</w:t>
      </w:r>
      <w:r w:rsidR="00F76AD9" w:rsidRPr="001077ED">
        <w:rPr>
          <w:rFonts w:ascii="Arial" w:hAnsi="Arial" w:cs="Arial"/>
          <w:sz w:val="24"/>
          <w:szCs w:val="24"/>
        </w:rPr>
        <w:t xml:space="preserve"> ligjit nr. 125/2013 parashikohet se shpalljes s</w:t>
      </w:r>
      <w:r w:rsidR="009A6F14" w:rsidRPr="001077ED">
        <w:rPr>
          <w:rFonts w:ascii="Arial" w:hAnsi="Arial" w:cs="Arial"/>
          <w:sz w:val="24"/>
          <w:szCs w:val="24"/>
        </w:rPr>
        <w:t>ë</w:t>
      </w:r>
      <w:r w:rsidR="00F76AD9" w:rsidRPr="001077ED">
        <w:rPr>
          <w:rFonts w:ascii="Arial" w:hAnsi="Arial" w:cs="Arial"/>
          <w:sz w:val="24"/>
          <w:szCs w:val="24"/>
        </w:rPr>
        <w:t xml:space="preserve"> procedur</w:t>
      </w:r>
      <w:r w:rsidR="009A6F14" w:rsidRPr="001077ED">
        <w:rPr>
          <w:rFonts w:ascii="Arial" w:hAnsi="Arial" w:cs="Arial"/>
          <w:sz w:val="24"/>
          <w:szCs w:val="24"/>
        </w:rPr>
        <w:t>ë</w:t>
      </w:r>
      <w:r w:rsidR="00F76AD9" w:rsidRPr="001077ED">
        <w:rPr>
          <w:rFonts w:ascii="Arial" w:hAnsi="Arial" w:cs="Arial"/>
          <w:sz w:val="24"/>
          <w:szCs w:val="24"/>
        </w:rPr>
        <w:t>s s</w:t>
      </w:r>
      <w:r w:rsidR="009A6F14" w:rsidRPr="001077ED">
        <w:rPr>
          <w:rFonts w:ascii="Arial" w:hAnsi="Arial" w:cs="Arial"/>
          <w:sz w:val="24"/>
          <w:szCs w:val="24"/>
        </w:rPr>
        <w:t>ë</w:t>
      </w:r>
      <w:r w:rsidR="00F76AD9" w:rsidRPr="001077ED">
        <w:rPr>
          <w:rFonts w:ascii="Arial" w:hAnsi="Arial" w:cs="Arial"/>
          <w:sz w:val="24"/>
          <w:szCs w:val="24"/>
        </w:rPr>
        <w:t xml:space="preserve"> koncesionit duhet t’i paraprij</w:t>
      </w:r>
      <w:r w:rsidR="009A6F14" w:rsidRPr="001077ED">
        <w:rPr>
          <w:rFonts w:ascii="Arial" w:hAnsi="Arial" w:cs="Arial"/>
          <w:sz w:val="24"/>
          <w:szCs w:val="24"/>
        </w:rPr>
        <w:t>ë</w:t>
      </w:r>
      <w:r w:rsidR="00F76AD9" w:rsidRPr="001077ED">
        <w:rPr>
          <w:rFonts w:ascii="Arial" w:hAnsi="Arial" w:cs="Arial"/>
          <w:sz w:val="24"/>
          <w:szCs w:val="24"/>
        </w:rPr>
        <w:t xml:space="preserve"> kryerja e studimit t</w:t>
      </w:r>
      <w:r w:rsidR="009A6F14" w:rsidRPr="001077ED">
        <w:rPr>
          <w:rFonts w:ascii="Arial" w:hAnsi="Arial" w:cs="Arial"/>
          <w:sz w:val="24"/>
          <w:szCs w:val="24"/>
        </w:rPr>
        <w:t>ë</w:t>
      </w:r>
      <w:r w:rsidR="00F76AD9" w:rsidRPr="001077ED">
        <w:rPr>
          <w:rFonts w:ascii="Arial" w:hAnsi="Arial" w:cs="Arial"/>
          <w:sz w:val="24"/>
          <w:szCs w:val="24"/>
        </w:rPr>
        <w:t xml:space="preserve"> fizibilitetit </w:t>
      </w:r>
      <w:r w:rsidR="009A6F14" w:rsidRPr="001077ED">
        <w:rPr>
          <w:rFonts w:ascii="Arial" w:hAnsi="Arial" w:cs="Arial"/>
          <w:sz w:val="24"/>
          <w:szCs w:val="24"/>
        </w:rPr>
        <w:t>ku merren parasysh në veçanti interesi publik, ndikimi në mjedis dhe mbrojtja e mjedisit, qëndrueshmëria, përshtatshmëria financiare e projektit, treguesit e vlerës së parasë, harmonizimi i projektit me objektivat kombëtarë dhe sektorialë strategjikë, risqet direkte dhe indirekte financiare dhe ndikimet në buxhetin qendror dhe në atë të qeverisjes vendore, mbështetja e nevojshme financiare, realizueshmëria teknike dhe tregtare, si dhe interesi i tregut dhe aftësia për të tërhequr operatorët e interesuar ekonomikë dhe mbështetësit financiarë.</w:t>
      </w:r>
    </w:p>
    <w:p w:rsidR="009A6F14" w:rsidRPr="001077ED" w:rsidRDefault="009A6F14" w:rsidP="00B22E14">
      <w:pPr>
        <w:spacing w:line="276" w:lineRule="auto"/>
        <w:jc w:val="both"/>
        <w:rPr>
          <w:rFonts w:ascii="Arial" w:hAnsi="Arial" w:cs="Arial"/>
          <w:b/>
          <w:sz w:val="24"/>
          <w:szCs w:val="24"/>
        </w:rPr>
      </w:pPr>
    </w:p>
    <w:p w:rsidR="00B91ACF" w:rsidRPr="001077ED" w:rsidRDefault="009A6F14" w:rsidP="00B22E14">
      <w:pPr>
        <w:spacing w:line="276" w:lineRule="auto"/>
        <w:jc w:val="both"/>
        <w:rPr>
          <w:rFonts w:ascii="Arial" w:hAnsi="Arial" w:cs="Arial"/>
          <w:bCs/>
          <w:sz w:val="24"/>
          <w:szCs w:val="24"/>
          <w:lang w:val="it-IT"/>
        </w:rPr>
      </w:pPr>
      <w:r w:rsidRPr="001077ED">
        <w:rPr>
          <w:rFonts w:ascii="Arial" w:hAnsi="Arial" w:cs="Arial"/>
          <w:b/>
          <w:sz w:val="24"/>
          <w:szCs w:val="24"/>
        </w:rPr>
        <w:t xml:space="preserve">3.16. </w:t>
      </w:r>
      <w:r w:rsidRPr="001077ED">
        <w:rPr>
          <w:rFonts w:ascii="Arial" w:hAnsi="Arial" w:cs="Arial"/>
          <w:sz w:val="24"/>
          <w:szCs w:val="24"/>
        </w:rPr>
        <w:t xml:space="preserve">Nga analiza e fakteve rezulton e qartë se procedura e konkurimit për koncesionin është hapur më datë 18/08/2014 dhe ofertat janë dorëzuar deri më datë 11/09/2014. Ndërkohë fituesi është shpallur dhe është njoftuar për lidhjen e kontratës më datë </w:t>
      </w:r>
      <w:r w:rsidRPr="001077ED">
        <w:rPr>
          <w:rFonts w:ascii="Arial" w:hAnsi="Arial" w:cs="Arial"/>
          <w:bCs/>
          <w:sz w:val="24"/>
          <w:szCs w:val="24"/>
          <w:lang w:val="it-IT"/>
        </w:rPr>
        <w:t xml:space="preserve">06/10/2014. </w:t>
      </w:r>
      <w:r w:rsidRPr="001077ED">
        <w:rPr>
          <w:rFonts w:ascii="Arial" w:hAnsi="Arial" w:cs="Arial"/>
          <w:b/>
          <w:bCs/>
          <w:sz w:val="24"/>
          <w:szCs w:val="24"/>
          <w:lang w:val="it-IT"/>
        </w:rPr>
        <w:t xml:space="preserve">Në shkelje flagrante të detyrimeve që burojnë nga nenet 16-20 të ligjit nr. 125/2013, studimi i fizibilitetit rezulton të jetë kryer pasi është mbyllur e gjithë procedura për dhënien me koncesion dhe konkretisht më datë </w:t>
      </w:r>
      <w:r w:rsidRPr="001077ED">
        <w:rPr>
          <w:rFonts w:ascii="Arial" w:hAnsi="Arial" w:cs="Arial"/>
          <w:b/>
          <w:bCs/>
          <w:sz w:val="24"/>
          <w:szCs w:val="24"/>
          <w:u w:val="single"/>
          <w:lang w:val="it-IT"/>
        </w:rPr>
        <w:t xml:space="preserve">07/11/2014, </w:t>
      </w:r>
      <w:r w:rsidRPr="001077ED">
        <w:rPr>
          <w:rFonts w:ascii="Arial" w:hAnsi="Arial" w:cs="Arial"/>
          <w:bCs/>
          <w:sz w:val="24"/>
          <w:szCs w:val="24"/>
          <w:lang w:val="it-IT"/>
        </w:rPr>
        <w:t>pra rreth nj</w:t>
      </w:r>
      <w:r w:rsidR="00B91ACF" w:rsidRPr="001077ED">
        <w:rPr>
          <w:rFonts w:ascii="Arial" w:hAnsi="Arial" w:cs="Arial"/>
          <w:bCs/>
          <w:sz w:val="24"/>
          <w:szCs w:val="24"/>
          <w:lang w:val="it-IT"/>
        </w:rPr>
        <w:t>ë</w:t>
      </w:r>
      <w:r w:rsidRPr="001077ED">
        <w:rPr>
          <w:rFonts w:ascii="Arial" w:hAnsi="Arial" w:cs="Arial"/>
          <w:bCs/>
          <w:sz w:val="24"/>
          <w:szCs w:val="24"/>
          <w:lang w:val="it-IT"/>
        </w:rPr>
        <w:t xml:space="preserve"> muaj pasi ishte shpallur edhe fituesi</w:t>
      </w:r>
      <w:r w:rsidRPr="001077ED">
        <w:rPr>
          <w:rStyle w:val="FootnoteReference"/>
          <w:rFonts w:ascii="Arial" w:hAnsi="Arial" w:cs="Arial"/>
          <w:bCs/>
          <w:sz w:val="24"/>
          <w:szCs w:val="24"/>
          <w:lang w:val="it-IT"/>
        </w:rPr>
        <w:footnoteReference w:id="4"/>
      </w:r>
      <w:r w:rsidRPr="001077ED">
        <w:rPr>
          <w:rFonts w:ascii="Arial" w:hAnsi="Arial" w:cs="Arial"/>
          <w:bCs/>
          <w:sz w:val="24"/>
          <w:szCs w:val="24"/>
          <w:lang w:val="it-IT"/>
        </w:rPr>
        <w:t xml:space="preserve">. </w:t>
      </w:r>
    </w:p>
    <w:p w:rsidR="00B91ACF" w:rsidRPr="001077ED" w:rsidRDefault="00B91ACF" w:rsidP="00B22E14">
      <w:pPr>
        <w:spacing w:line="276" w:lineRule="auto"/>
        <w:jc w:val="both"/>
        <w:rPr>
          <w:rFonts w:ascii="Arial" w:hAnsi="Arial" w:cs="Arial"/>
          <w:bCs/>
          <w:sz w:val="24"/>
          <w:szCs w:val="24"/>
          <w:lang w:val="it-IT"/>
        </w:rPr>
      </w:pPr>
    </w:p>
    <w:p w:rsidR="00B91ACF" w:rsidRPr="001077ED" w:rsidRDefault="00B91ACF" w:rsidP="00B22E14">
      <w:pPr>
        <w:spacing w:line="276" w:lineRule="auto"/>
        <w:jc w:val="both"/>
        <w:rPr>
          <w:rFonts w:ascii="Arial" w:hAnsi="Arial" w:cs="Arial"/>
          <w:sz w:val="24"/>
          <w:szCs w:val="24"/>
          <w:lang w:val="sq-AL"/>
        </w:rPr>
      </w:pPr>
      <w:r w:rsidRPr="001077ED">
        <w:rPr>
          <w:rFonts w:ascii="Arial" w:hAnsi="Arial" w:cs="Arial"/>
          <w:b/>
          <w:bCs/>
          <w:sz w:val="24"/>
          <w:szCs w:val="24"/>
          <w:lang w:val="it-IT"/>
        </w:rPr>
        <w:lastRenderedPageBreak/>
        <w:t>3.17.</w:t>
      </w:r>
      <w:r w:rsidR="009A6F14" w:rsidRPr="001077ED">
        <w:rPr>
          <w:rFonts w:ascii="Arial" w:hAnsi="Arial" w:cs="Arial"/>
          <w:bCs/>
          <w:sz w:val="24"/>
          <w:szCs w:val="24"/>
          <w:lang w:val="it-IT"/>
        </w:rPr>
        <w:t>Gjithashtu, nga p</w:t>
      </w:r>
      <w:r w:rsidRPr="001077ED">
        <w:rPr>
          <w:rFonts w:ascii="Arial" w:hAnsi="Arial" w:cs="Arial"/>
          <w:bCs/>
          <w:sz w:val="24"/>
          <w:szCs w:val="24"/>
          <w:lang w:val="it-IT"/>
        </w:rPr>
        <w:t>ë</w:t>
      </w:r>
      <w:r w:rsidR="009A6F14" w:rsidRPr="001077ED">
        <w:rPr>
          <w:rFonts w:ascii="Arial" w:hAnsi="Arial" w:cs="Arial"/>
          <w:bCs/>
          <w:sz w:val="24"/>
          <w:szCs w:val="24"/>
          <w:lang w:val="it-IT"/>
        </w:rPr>
        <w:t>rmbajtja e studimit t</w:t>
      </w:r>
      <w:r w:rsidRPr="001077ED">
        <w:rPr>
          <w:rFonts w:ascii="Arial" w:hAnsi="Arial" w:cs="Arial"/>
          <w:bCs/>
          <w:sz w:val="24"/>
          <w:szCs w:val="24"/>
          <w:lang w:val="it-IT"/>
        </w:rPr>
        <w:t>ë</w:t>
      </w:r>
      <w:r w:rsidR="009A6F14" w:rsidRPr="001077ED">
        <w:rPr>
          <w:rFonts w:ascii="Arial" w:hAnsi="Arial" w:cs="Arial"/>
          <w:bCs/>
          <w:sz w:val="24"/>
          <w:szCs w:val="24"/>
          <w:lang w:val="it-IT"/>
        </w:rPr>
        <w:t xml:space="preserve"> fizibilitetit nuk </w:t>
      </w:r>
      <w:r w:rsidRPr="001077ED">
        <w:rPr>
          <w:rFonts w:ascii="Arial" w:hAnsi="Arial" w:cs="Arial"/>
          <w:bCs/>
          <w:sz w:val="24"/>
          <w:szCs w:val="24"/>
          <w:lang w:val="it-IT"/>
        </w:rPr>
        <w:t xml:space="preserve">rezulton që të jetë kryer një analizë e plotë e përfitimit/interesit financiar të shtetit shqiptar, </w:t>
      </w:r>
      <w:r w:rsidRPr="001077ED">
        <w:rPr>
          <w:rFonts w:ascii="Arial" w:hAnsi="Arial" w:cs="Arial"/>
          <w:sz w:val="24"/>
          <w:szCs w:val="24"/>
        </w:rPr>
        <w:t>qëndrueshmëria e projektit, përshtatshmëria financiare e projektit, treguesit e vlerës së parasë, risqet direkte dhe indirekte financiare dhe ndikimet në buxhetin qendror, mbështetja konkrete dhe e bazuar financiare, realizueshmëria teknike dhe tregtare, si dhe interesi i tregut. Pa asnjë analizë, në studim përcaktohet thjeshtë rekomandimi mbi nevojën për të patur një mbështetje financiare, duke specifikuar vetëm që: “</w:t>
      </w:r>
      <w:r w:rsidRPr="001077ED">
        <w:rPr>
          <w:rFonts w:ascii="Arial" w:hAnsi="Arial" w:cs="Arial"/>
          <w:i/>
          <w:sz w:val="24"/>
          <w:szCs w:val="24"/>
        </w:rPr>
        <w:t>Sipas studimit dhe analizes se riskut ky projekt ka mundesi te kete risk te larte persa i perket numrit te kontrolleve. Numri i ulet i kontrolleve sjell pamjaftueshmëri te ardhurash dhe për kete arsye komisioni rekomandon qe ky projekt kërkon një mbështetje financiare për te ardhurat e munguara deri në 600,000 persona.</w:t>
      </w:r>
      <w:r w:rsidRPr="001077ED">
        <w:rPr>
          <w:rFonts w:ascii="Arial" w:hAnsi="Arial" w:cs="Arial"/>
          <w:sz w:val="24"/>
          <w:szCs w:val="24"/>
        </w:rPr>
        <w:t xml:space="preserve">”. Ndërkohë që përmbajtja e vetë studimit të fizibilitetit nuk bën asnjë studim apo analizë mbi riskun e këtij projekti, dhe arsyet se përse riskun duhet ta mbulojë autoriteti kontraktor (shteti shqiptar) dhe jo koncesionari. </w:t>
      </w:r>
      <w:r w:rsidRPr="001077ED">
        <w:rPr>
          <w:rFonts w:ascii="Arial" w:hAnsi="Arial" w:cs="Arial"/>
          <w:b/>
          <w:sz w:val="24"/>
          <w:szCs w:val="24"/>
        </w:rPr>
        <w:t>Nga kjo kuptohet se q</w:t>
      </w:r>
      <w:r w:rsidR="00BD1320" w:rsidRPr="001077ED">
        <w:rPr>
          <w:rFonts w:ascii="Arial" w:hAnsi="Arial" w:cs="Arial"/>
          <w:b/>
          <w:sz w:val="24"/>
          <w:szCs w:val="24"/>
        </w:rPr>
        <w:t>ë</w:t>
      </w:r>
      <w:r w:rsidRPr="001077ED">
        <w:rPr>
          <w:rFonts w:ascii="Arial" w:hAnsi="Arial" w:cs="Arial"/>
          <w:b/>
          <w:sz w:val="24"/>
          <w:szCs w:val="24"/>
        </w:rPr>
        <w:t>llimi i vet</w:t>
      </w:r>
      <w:r w:rsidR="00BD1320" w:rsidRPr="001077ED">
        <w:rPr>
          <w:rFonts w:ascii="Arial" w:hAnsi="Arial" w:cs="Arial"/>
          <w:b/>
          <w:sz w:val="24"/>
          <w:szCs w:val="24"/>
        </w:rPr>
        <w:t>ë</w:t>
      </w:r>
      <w:r w:rsidRPr="001077ED">
        <w:rPr>
          <w:rFonts w:ascii="Arial" w:hAnsi="Arial" w:cs="Arial"/>
          <w:b/>
          <w:sz w:val="24"/>
          <w:szCs w:val="24"/>
        </w:rPr>
        <w:t>m i Ministrit t</w:t>
      </w:r>
      <w:r w:rsidR="00BD1320" w:rsidRPr="001077ED">
        <w:rPr>
          <w:rFonts w:ascii="Arial" w:hAnsi="Arial" w:cs="Arial"/>
          <w:b/>
          <w:sz w:val="24"/>
          <w:szCs w:val="24"/>
        </w:rPr>
        <w:t>ë</w:t>
      </w:r>
      <w:r w:rsidRPr="001077ED">
        <w:rPr>
          <w:rFonts w:ascii="Arial" w:hAnsi="Arial" w:cs="Arial"/>
          <w:b/>
          <w:sz w:val="24"/>
          <w:szCs w:val="24"/>
        </w:rPr>
        <w:t xml:space="preserve"> Sh</w:t>
      </w:r>
      <w:r w:rsidR="00BD1320" w:rsidRPr="001077ED">
        <w:rPr>
          <w:rFonts w:ascii="Arial" w:hAnsi="Arial" w:cs="Arial"/>
          <w:b/>
          <w:sz w:val="24"/>
          <w:szCs w:val="24"/>
        </w:rPr>
        <w:t>ë</w:t>
      </w:r>
      <w:r w:rsidRPr="001077ED">
        <w:rPr>
          <w:rFonts w:ascii="Arial" w:hAnsi="Arial" w:cs="Arial"/>
          <w:b/>
          <w:sz w:val="24"/>
          <w:szCs w:val="24"/>
        </w:rPr>
        <w:t>ndet</w:t>
      </w:r>
      <w:r w:rsidR="00BD1320" w:rsidRPr="001077ED">
        <w:rPr>
          <w:rFonts w:ascii="Arial" w:hAnsi="Arial" w:cs="Arial"/>
          <w:b/>
          <w:sz w:val="24"/>
          <w:szCs w:val="24"/>
        </w:rPr>
        <w:t>ë</w:t>
      </w:r>
      <w:r w:rsidRPr="001077ED">
        <w:rPr>
          <w:rFonts w:ascii="Arial" w:hAnsi="Arial" w:cs="Arial"/>
          <w:b/>
          <w:sz w:val="24"/>
          <w:szCs w:val="24"/>
        </w:rPr>
        <w:t>sis</w:t>
      </w:r>
      <w:r w:rsidR="00BD1320" w:rsidRPr="001077ED">
        <w:rPr>
          <w:rFonts w:ascii="Arial" w:hAnsi="Arial" w:cs="Arial"/>
          <w:b/>
          <w:sz w:val="24"/>
          <w:szCs w:val="24"/>
        </w:rPr>
        <w:t>ë</w:t>
      </w:r>
      <w:r w:rsidRPr="001077ED">
        <w:rPr>
          <w:rFonts w:ascii="Arial" w:hAnsi="Arial" w:cs="Arial"/>
          <w:b/>
          <w:sz w:val="24"/>
          <w:szCs w:val="24"/>
        </w:rPr>
        <w:t xml:space="preserve"> dhe Komisionit t</w:t>
      </w:r>
      <w:r w:rsidR="00BD1320" w:rsidRPr="001077ED">
        <w:rPr>
          <w:rFonts w:ascii="Arial" w:hAnsi="Arial" w:cs="Arial"/>
          <w:b/>
          <w:sz w:val="24"/>
          <w:szCs w:val="24"/>
        </w:rPr>
        <w:t>ë</w:t>
      </w:r>
      <w:r w:rsidRPr="001077ED">
        <w:rPr>
          <w:rFonts w:ascii="Arial" w:hAnsi="Arial" w:cs="Arial"/>
          <w:b/>
          <w:sz w:val="24"/>
          <w:szCs w:val="24"/>
        </w:rPr>
        <w:t xml:space="preserve"> Dh</w:t>
      </w:r>
      <w:r w:rsidR="00BD1320" w:rsidRPr="001077ED">
        <w:rPr>
          <w:rFonts w:ascii="Arial" w:hAnsi="Arial" w:cs="Arial"/>
          <w:b/>
          <w:sz w:val="24"/>
          <w:szCs w:val="24"/>
        </w:rPr>
        <w:t>ë</w:t>
      </w:r>
      <w:r w:rsidRPr="001077ED">
        <w:rPr>
          <w:rFonts w:ascii="Arial" w:hAnsi="Arial" w:cs="Arial"/>
          <w:b/>
          <w:sz w:val="24"/>
          <w:szCs w:val="24"/>
        </w:rPr>
        <w:t>nies s</w:t>
      </w:r>
      <w:r w:rsidR="00BD1320" w:rsidRPr="001077ED">
        <w:rPr>
          <w:rFonts w:ascii="Arial" w:hAnsi="Arial" w:cs="Arial"/>
          <w:b/>
          <w:sz w:val="24"/>
          <w:szCs w:val="24"/>
        </w:rPr>
        <w:t>ë</w:t>
      </w:r>
      <w:r w:rsidRPr="001077ED">
        <w:rPr>
          <w:rFonts w:ascii="Arial" w:hAnsi="Arial" w:cs="Arial"/>
          <w:b/>
          <w:sz w:val="24"/>
          <w:szCs w:val="24"/>
        </w:rPr>
        <w:t xml:space="preserve"> Koncesionit ka qen</w:t>
      </w:r>
      <w:r w:rsidR="00BD1320" w:rsidRPr="001077ED">
        <w:rPr>
          <w:rFonts w:ascii="Arial" w:hAnsi="Arial" w:cs="Arial"/>
          <w:b/>
          <w:sz w:val="24"/>
          <w:szCs w:val="24"/>
        </w:rPr>
        <w:t>ë</w:t>
      </w:r>
      <w:r w:rsidRPr="001077ED">
        <w:rPr>
          <w:rFonts w:ascii="Arial" w:hAnsi="Arial" w:cs="Arial"/>
          <w:b/>
          <w:sz w:val="24"/>
          <w:szCs w:val="24"/>
        </w:rPr>
        <w:t xml:space="preserve"> q</w:t>
      </w:r>
      <w:r w:rsidR="00BD1320" w:rsidRPr="001077ED">
        <w:rPr>
          <w:rFonts w:ascii="Arial" w:hAnsi="Arial" w:cs="Arial"/>
          <w:b/>
          <w:sz w:val="24"/>
          <w:szCs w:val="24"/>
        </w:rPr>
        <w:t>ë</w:t>
      </w:r>
      <w:r w:rsidRPr="001077ED">
        <w:rPr>
          <w:rFonts w:ascii="Arial" w:hAnsi="Arial" w:cs="Arial"/>
          <w:b/>
          <w:sz w:val="24"/>
          <w:szCs w:val="24"/>
        </w:rPr>
        <w:t xml:space="preserve"> t</w:t>
      </w:r>
      <w:r w:rsidR="00BD1320" w:rsidRPr="001077ED">
        <w:rPr>
          <w:rFonts w:ascii="Arial" w:hAnsi="Arial" w:cs="Arial"/>
          <w:b/>
          <w:sz w:val="24"/>
          <w:szCs w:val="24"/>
        </w:rPr>
        <w:t>ë</w:t>
      </w:r>
      <w:r w:rsidRPr="001077ED">
        <w:rPr>
          <w:rFonts w:ascii="Arial" w:hAnsi="Arial" w:cs="Arial"/>
          <w:b/>
          <w:sz w:val="24"/>
          <w:szCs w:val="24"/>
        </w:rPr>
        <w:t xml:space="preserve"> siguroj</w:t>
      </w:r>
      <w:r w:rsidR="00BD1320" w:rsidRPr="001077ED">
        <w:rPr>
          <w:rFonts w:ascii="Arial" w:hAnsi="Arial" w:cs="Arial"/>
          <w:b/>
          <w:sz w:val="24"/>
          <w:szCs w:val="24"/>
        </w:rPr>
        <w:t>ë</w:t>
      </w:r>
      <w:r w:rsidRPr="001077ED">
        <w:rPr>
          <w:rFonts w:ascii="Arial" w:hAnsi="Arial" w:cs="Arial"/>
          <w:b/>
          <w:sz w:val="24"/>
          <w:szCs w:val="24"/>
        </w:rPr>
        <w:t xml:space="preserve"> fitim t</w:t>
      </w:r>
      <w:r w:rsidR="00BD1320" w:rsidRPr="001077ED">
        <w:rPr>
          <w:rFonts w:ascii="Arial" w:hAnsi="Arial" w:cs="Arial"/>
          <w:b/>
          <w:sz w:val="24"/>
          <w:szCs w:val="24"/>
        </w:rPr>
        <w:t>ë</w:t>
      </w:r>
      <w:r w:rsidRPr="001077ED">
        <w:rPr>
          <w:rFonts w:ascii="Arial" w:hAnsi="Arial" w:cs="Arial"/>
          <w:b/>
          <w:sz w:val="24"/>
          <w:szCs w:val="24"/>
        </w:rPr>
        <w:t xml:space="preserve"> garantuar financiar p</w:t>
      </w:r>
      <w:r w:rsidR="00BD1320" w:rsidRPr="001077ED">
        <w:rPr>
          <w:rFonts w:ascii="Arial" w:hAnsi="Arial" w:cs="Arial"/>
          <w:b/>
          <w:sz w:val="24"/>
          <w:szCs w:val="24"/>
        </w:rPr>
        <w:t>ë</w:t>
      </w:r>
      <w:r w:rsidRPr="001077ED">
        <w:rPr>
          <w:rFonts w:ascii="Arial" w:hAnsi="Arial" w:cs="Arial"/>
          <w:b/>
          <w:sz w:val="24"/>
          <w:szCs w:val="24"/>
        </w:rPr>
        <w:t>r koncesionarin, duke injoruar detyrimin q</w:t>
      </w:r>
      <w:r w:rsidR="00BD1320" w:rsidRPr="001077ED">
        <w:rPr>
          <w:rFonts w:ascii="Arial" w:hAnsi="Arial" w:cs="Arial"/>
          <w:b/>
          <w:sz w:val="24"/>
          <w:szCs w:val="24"/>
        </w:rPr>
        <w:t>ë</w:t>
      </w:r>
      <w:r w:rsidRPr="001077ED">
        <w:rPr>
          <w:rFonts w:ascii="Arial" w:hAnsi="Arial" w:cs="Arial"/>
          <w:b/>
          <w:sz w:val="24"/>
          <w:szCs w:val="24"/>
        </w:rPr>
        <w:t xml:space="preserve"> kishin p</w:t>
      </w:r>
      <w:r w:rsidR="00BD1320" w:rsidRPr="001077ED">
        <w:rPr>
          <w:rFonts w:ascii="Arial" w:hAnsi="Arial" w:cs="Arial"/>
          <w:b/>
          <w:sz w:val="24"/>
          <w:szCs w:val="24"/>
        </w:rPr>
        <w:t>ë</w:t>
      </w:r>
      <w:r w:rsidRPr="001077ED">
        <w:rPr>
          <w:rFonts w:ascii="Arial" w:hAnsi="Arial" w:cs="Arial"/>
          <w:b/>
          <w:sz w:val="24"/>
          <w:szCs w:val="24"/>
        </w:rPr>
        <w:t>r t</w:t>
      </w:r>
      <w:r w:rsidR="00BD1320" w:rsidRPr="001077ED">
        <w:rPr>
          <w:rFonts w:ascii="Arial" w:hAnsi="Arial" w:cs="Arial"/>
          <w:b/>
          <w:sz w:val="24"/>
          <w:szCs w:val="24"/>
        </w:rPr>
        <w:t>ë</w:t>
      </w:r>
      <w:r w:rsidRPr="001077ED">
        <w:rPr>
          <w:rFonts w:ascii="Arial" w:hAnsi="Arial" w:cs="Arial"/>
          <w:b/>
          <w:sz w:val="24"/>
          <w:szCs w:val="24"/>
        </w:rPr>
        <w:t xml:space="preserve"> vler</w:t>
      </w:r>
      <w:r w:rsidR="00BD1320" w:rsidRPr="001077ED">
        <w:rPr>
          <w:rFonts w:ascii="Arial" w:hAnsi="Arial" w:cs="Arial"/>
          <w:b/>
          <w:sz w:val="24"/>
          <w:szCs w:val="24"/>
        </w:rPr>
        <w:t>ë</w:t>
      </w:r>
      <w:r w:rsidRPr="001077ED">
        <w:rPr>
          <w:rFonts w:ascii="Arial" w:hAnsi="Arial" w:cs="Arial"/>
          <w:b/>
          <w:sz w:val="24"/>
          <w:szCs w:val="24"/>
        </w:rPr>
        <w:t>suar interesin financiar t</w:t>
      </w:r>
      <w:r w:rsidR="00BD1320" w:rsidRPr="001077ED">
        <w:rPr>
          <w:rFonts w:ascii="Arial" w:hAnsi="Arial" w:cs="Arial"/>
          <w:b/>
          <w:sz w:val="24"/>
          <w:szCs w:val="24"/>
        </w:rPr>
        <w:t>ë</w:t>
      </w:r>
      <w:r w:rsidRPr="001077ED">
        <w:rPr>
          <w:rFonts w:ascii="Arial" w:hAnsi="Arial" w:cs="Arial"/>
          <w:b/>
          <w:sz w:val="24"/>
          <w:szCs w:val="24"/>
        </w:rPr>
        <w:t xml:space="preserve"> shtetit apo</w:t>
      </w:r>
      <w:r w:rsidR="00C24D24" w:rsidRPr="001077ED">
        <w:rPr>
          <w:rFonts w:ascii="Arial" w:hAnsi="Arial" w:cs="Arial"/>
          <w:b/>
          <w:sz w:val="24"/>
          <w:szCs w:val="24"/>
        </w:rPr>
        <w:t xml:space="preserve"> dobishm</w:t>
      </w:r>
      <w:r w:rsidR="00BD1320" w:rsidRPr="001077ED">
        <w:rPr>
          <w:rFonts w:ascii="Arial" w:hAnsi="Arial" w:cs="Arial"/>
          <w:b/>
          <w:sz w:val="24"/>
          <w:szCs w:val="24"/>
        </w:rPr>
        <w:t>ë</w:t>
      </w:r>
      <w:r w:rsidR="00C24D24" w:rsidRPr="001077ED">
        <w:rPr>
          <w:rFonts w:ascii="Arial" w:hAnsi="Arial" w:cs="Arial"/>
          <w:b/>
          <w:sz w:val="24"/>
          <w:szCs w:val="24"/>
        </w:rPr>
        <w:t>rin</w:t>
      </w:r>
      <w:r w:rsidR="00BD1320" w:rsidRPr="001077ED">
        <w:rPr>
          <w:rFonts w:ascii="Arial" w:hAnsi="Arial" w:cs="Arial"/>
          <w:b/>
          <w:sz w:val="24"/>
          <w:szCs w:val="24"/>
        </w:rPr>
        <w:t>ë</w:t>
      </w:r>
      <w:r w:rsidR="00C24D24" w:rsidRPr="001077ED">
        <w:rPr>
          <w:rFonts w:ascii="Arial" w:hAnsi="Arial" w:cs="Arial"/>
          <w:b/>
          <w:sz w:val="24"/>
          <w:szCs w:val="24"/>
        </w:rPr>
        <w:t xml:space="preserve"> financiare t</w:t>
      </w:r>
      <w:r w:rsidR="00BD1320" w:rsidRPr="001077ED">
        <w:rPr>
          <w:rFonts w:ascii="Arial" w:hAnsi="Arial" w:cs="Arial"/>
          <w:b/>
          <w:sz w:val="24"/>
          <w:szCs w:val="24"/>
        </w:rPr>
        <w:t>ë</w:t>
      </w:r>
      <w:r w:rsidR="00C24D24" w:rsidRPr="001077ED">
        <w:rPr>
          <w:rFonts w:ascii="Arial" w:hAnsi="Arial" w:cs="Arial"/>
          <w:b/>
          <w:sz w:val="24"/>
          <w:szCs w:val="24"/>
        </w:rPr>
        <w:t xml:space="preserve"> projektit p</w:t>
      </w:r>
      <w:r w:rsidR="00BD1320" w:rsidRPr="001077ED">
        <w:rPr>
          <w:rFonts w:ascii="Arial" w:hAnsi="Arial" w:cs="Arial"/>
          <w:b/>
          <w:sz w:val="24"/>
          <w:szCs w:val="24"/>
        </w:rPr>
        <w:t>ë</w:t>
      </w:r>
      <w:r w:rsidR="00C24D24" w:rsidRPr="001077ED">
        <w:rPr>
          <w:rFonts w:ascii="Arial" w:hAnsi="Arial" w:cs="Arial"/>
          <w:b/>
          <w:sz w:val="24"/>
          <w:szCs w:val="24"/>
        </w:rPr>
        <w:t>r shtetin shqiptar, si dhe duke injoruar parashikimet ligjore p</w:t>
      </w:r>
      <w:r w:rsidR="00BD1320" w:rsidRPr="001077ED">
        <w:rPr>
          <w:rFonts w:ascii="Arial" w:hAnsi="Arial" w:cs="Arial"/>
          <w:b/>
          <w:sz w:val="24"/>
          <w:szCs w:val="24"/>
        </w:rPr>
        <w:t>ë</w:t>
      </w:r>
      <w:r w:rsidR="00C24D24" w:rsidRPr="001077ED">
        <w:rPr>
          <w:rFonts w:ascii="Arial" w:hAnsi="Arial" w:cs="Arial"/>
          <w:b/>
          <w:sz w:val="24"/>
          <w:szCs w:val="24"/>
        </w:rPr>
        <w:t xml:space="preserve">r detyrimin e transferimit </w:t>
      </w:r>
      <w:r w:rsidR="00C24D24" w:rsidRPr="001077ED">
        <w:rPr>
          <w:rFonts w:ascii="Arial" w:hAnsi="Arial" w:cs="Arial"/>
          <w:b/>
          <w:sz w:val="24"/>
          <w:szCs w:val="24"/>
          <w:lang w:val="sq-AL"/>
        </w:rPr>
        <w:t>te koncesionari i një pjese të konsiderueshme të riskut operacional, që lidhet me objektin e një koncesioni të shërbimeve publike.</w:t>
      </w:r>
      <w:r w:rsidR="00BD1320" w:rsidRPr="001077ED">
        <w:rPr>
          <w:rFonts w:ascii="Arial" w:hAnsi="Arial" w:cs="Arial"/>
          <w:sz w:val="24"/>
          <w:szCs w:val="24"/>
          <w:lang w:val="sq-AL"/>
        </w:rPr>
        <w:t>Ritheksojmë se sipas nenit 3 të ligjit nr. 125/2013, do të quhet se koncesionari ka marrë një pjesë të konsiderueshme të riskut operacional, në qoftë se mbështetja financiare e dhënë direkt ose indirekt nuk garanton se do të realizojë kthimin e investimit apo mbulimin e kostove që rezultojnë nga menaxhimi i punëve dhe/ose i shërbimeve të cilat janë objekt i koncesionit. Ndërkohë që studimi i fizibilitetit në kundërshtim me ligjin specifikon se koncesionarit duhet t’i sigurohet fitimi i garantuar, pavarësisht se kjo dëmton rëndë interesin financiar të shtetit dhe pavar</w:t>
      </w:r>
      <w:r w:rsidR="00A8607E" w:rsidRPr="001077ED">
        <w:rPr>
          <w:rFonts w:ascii="Arial" w:hAnsi="Arial" w:cs="Arial"/>
          <w:sz w:val="24"/>
          <w:szCs w:val="24"/>
          <w:lang w:val="sq-AL"/>
        </w:rPr>
        <w:t>ë</w:t>
      </w:r>
      <w:r w:rsidR="00BD1320" w:rsidRPr="001077ED">
        <w:rPr>
          <w:rFonts w:ascii="Arial" w:hAnsi="Arial" w:cs="Arial"/>
          <w:sz w:val="24"/>
          <w:szCs w:val="24"/>
          <w:lang w:val="sq-AL"/>
        </w:rPr>
        <w:t>sisht se nga ky projekt shteti shqiptar nuk p</w:t>
      </w:r>
      <w:r w:rsidR="00A8607E" w:rsidRPr="001077ED">
        <w:rPr>
          <w:rFonts w:ascii="Arial" w:hAnsi="Arial" w:cs="Arial"/>
          <w:sz w:val="24"/>
          <w:szCs w:val="24"/>
          <w:lang w:val="sq-AL"/>
        </w:rPr>
        <w:t>ë</w:t>
      </w:r>
      <w:r w:rsidR="00BD1320" w:rsidRPr="001077ED">
        <w:rPr>
          <w:rFonts w:ascii="Arial" w:hAnsi="Arial" w:cs="Arial"/>
          <w:sz w:val="24"/>
          <w:szCs w:val="24"/>
          <w:lang w:val="sq-AL"/>
        </w:rPr>
        <w:t>rfiton asnj</w:t>
      </w:r>
      <w:r w:rsidR="00A8607E" w:rsidRPr="001077ED">
        <w:rPr>
          <w:rFonts w:ascii="Arial" w:hAnsi="Arial" w:cs="Arial"/>
          <w:sz w:val="24"/>
          <w:szCs w:val="24"/>
          <w:lang w:val="sq-AL"/>
        </w:rPr>
        <w:t>ë</w:t>
      </w:r>
      <w:r w:rsidR="00BD1320" w:rsidRPr="001077ED">
        <w:rPr>
          <w:rFonts w:ascii="Arial" w:hAnsi="Arial" w:cs="Arial"/>
          <w:sz w:val="24"/>
          <w:szCs w:val="24"/>
          <w:lang w:val="sq-AL"/>
        </w:rPr>
        <w:t xml:space="preserve"> dobi financiare.</w:t>
      </w:r>
    </w:p>
    <w:p w:rsidR="00BD1320" w:rsidRPr="001077ED" w:rsidRDefault="00BD1320" w:rsidP="00B22E14">
      <w:pPr>
        <w:spacing w:line="276" w:lineRule="auto"/>
        <w:jc w:val="both"/>
        <w:rPr>
          <w:rFonts w:ascii="Arial" w:hAnsi="Arial" w:cs="Arial"/>
          <w:b/>
          <w:sz w:val="24"/>
          <w:szCs w:val="24"/>
          <w:lang w:val="sq-AL"/>
        </w:rPr>
      </w:pPr>
    </w:p>
    <w:p w:rsidR="00A8607E" w:rsidRPr="001077ED" w:rsidRDefault="00BD1320" w:rsidP="00A8607E">
      <w:pPr>
        <w:spacing w:line="276" w:lineRule="auto"/>
        <w:jc w:val="both"/>
        <w:rPr>
          <w:rFonts w:ascii="Arial" w:hAnsi="Arial" w:cs="Arial"/>
          <w:sz w:val="24"/>
          <w:szCs w:val="24"/>
          <w:lang w:val="sq-AL"/>
        </w:rPr>
      </w:pPr>
      <w:r w:rsidRPr="001077ED">
        <w:rPr>
          <w:rFonts w:ascii="Arial" w:hAnsi="Arial" w:cs="Arial"/>
          <w:b/>
          <w:sz w:val="24"/>
          <w:szCs w:val="24"/>
          <w:lang w:val="sq-AL"/>
        </w:rPr>
        <w:t xml:space="preserve">3.18. </w:t>
      </w:r>
      <w:r w:rsidR="00B46212" w:rsidRPr="001077ED">
        <w:rPr>
          <w:rFonts w:ascii="Arial" w:hAnsi="Arial" w:cs="Arial"/>
          <w:sz w:val="24"/>
          <w:szCs w:val="24"/>
          <w:lang w:val="sq-AL"/>
        </w:rPr>
        <w:t>P</w:t>
      </w:r>
      <w:r w:rsidR="00A8607E" w:rsidRPr="001077ED">
        <w:rPr>
          <w:rFonts w:ascii="Arial" w:hAnsi="Arial" w:cs="Arial"/>
          <w:sz w:val="24"/>
          <w:szCs w:val="24"/>
          <w:lang w:val="sq-AL"/>
        </w:rPr>
        <w:t>ë</w:t>
      </w:r>
      <w:r w:rsidR="00B46212" w:rsidRPr="001077ED">
        <w:rPr>
          <w:rFonts w:ascii="Arial" w:hAnsi="Arial" w:cs="Arial"/>
          <w:sz w:val="24"/>
          <w:szCs w:val="24"/>
          <w:lang w:val="sq-AL"/>
        </w:rPr>
        <w:t>rcaktimi i nevoj</w:t>
      </w:r>
      <w:r w:rsidR="00A8607E" w:rsidRPr="001077ED">
        <w:rPr>
          <w:rFonts w:ascii="Arial" w:hAnsi="Arial" w:cs="Arial"/>
          <w:sz w:val="24"/>
          <w:szCs w:val="24"/>
          <w:lang w:val="sq-AL"/>
        </w:rPr>
        <w:t>ë</w:t>
      </w:r>
      <w:r w:rsidR="00B46212" w:rsidRPr="001077ED">
        <w:rPr>
          <w:rFonts w:ascii="Arial" w:hAnsi="Arial" w:cs="Arial"/>
          <w:sz w:val="24"/>
          <w:szCs w:val="24"/>
          <w:lang w:val="sq-AL"/>
        </w:rPr>
        <w:t>s p</w:t>
      </w:r>
      <w:r w:rsidR="00A8607E" w:rsidRPr="001077ED">
        <w:rPr>
          <w:rFonts w:ascii="Arial" w:hAnsi="Arial" w:cs="Arial"/>
          <w:sz w:val="24"/>
          <w:szCs w:val="24"/>
          <w:lang w:val="sq-AL"/>
        </w:rPr>
        <w:t>ë</w:t>
      </w:r>
      <w:r w:rsidR="00B46212" w:rsidRPr="001077ED">
        <w:rPr>
          <w:rFonts w:ascii="Arial" w:hAnsi="Arial" w:cs="Arial"/>
          <w:sz w:val="24"/>
          <w:szCs w:val="24"/>
          <w:lang w:val="sq-AL"/>
        </w:rPr>
        <w:t>r mb</w:t>
      </w:r>
      <w:r w:rsidR="00A8607E" w:rsidRPr="001077ED">
        <w:rPr>
          <w:rFonts w:ascii="Arial" w:hAnsi="Arial" w:cs="Arial"/>
          <w:sz w:val="24"/>
          <w:szCs w:val="24"/>
          <w:lang w:val="sq-AL"/>
        </w:rPr>
        <w:t>ë</w:t>
      </w:r>
      <w:r w:rsidR="00B46212" w:rsidRPr="001077ED">
        <w:rPr>
          <w:rFonts w:ascii="Arial" w:hAnsi="Arial" w:cs="Arial"/>
          <w:sz w:val="24"/>
          <w:szCs w:val="24"/>
          <w:lang w:val="sq-AL"/>
        </w:rPr>
        <w:t xml:space="preserve">shtetje financiare </w:t>
      </w:r>
      <w:r w:rsidR="00A8607E" w:rsidRPr="001077ED">
        <w:rPr>
          <w:rFonts w:ascii="Arial" w:hAnsi="Arial" w:cs="Arial"/>
          <w:sz w:val="24"/>
          <w:szCs w:val="24"/>
          <w:lang w:val="sq-AL"/>
        </w:rPr>
        <w:t>ë</w:t>
      </w:r>
      <w:r w:rsidR="00B46212" w:rsidRPr="001077ED">
        <w:rPr>
          <w:rFonts w:ascii="Arial" w:hAnsi="Arial" w:cs="Arial"/>
          <w:sz w:val="24"/>
          <w:szCs w:val="24"/>
          <w:lang w:val="sq-AL"/>
        </w:rPr>
        <w:t>sht</w:t>
      </w:r>
      <w:r w:rsidR="00A8607E" w:rsidRPr="001077ED">
        <w:rPr>
          <w:rFonts w:ascii="Arial" w:hAnsi="Arial" w:cs="Arial"/>
          <w:sz w:val="24"/>
          <w:szCs w:val="24"/>
          <w:lang w:val="sq-AL"/>
        </w:rPr>
        <w:t>ë</w:t>
      </w:r>
      <w:r w:rsidR="00B46212" w:rsidRPr="001077ED">
        <w:rPr>
          <w:rFonts w:ascii="Arial" w:hAnsi="Arial" w:cs="Arial"/>
          <w:sz w:val="24"/>
          <w:szCs w:val="24"/>
          <w:lang w:val="sq-AL"/>
        </w:rPr>
        <w:t xml:space="preserve"> b</w:t>
      </w:r>
      <w:r w:rsidR="00A8607E" w:rsidRPr="001077ED">
        <w:rPr>
          <w:rFonts w:ascii="Arial" w:hAnsi="Arial" w:cs="Arial"/>
          <w:sz w:val="24"/>
          <w:szCs w:val="24"/>
          <w:lang w:val="sq-AL"/>
        </w:rPr>
        <w:t>ë</w:t>
      </w:r>
      <w:r w:rsidR="00B46212" w:rsidRPr="001077ED">
        <w:rPr>
          <w:rFonts w:ascii="Arial" w:hAnsi="Arial" w:cs="Arial"/>
          <w:sz w:val="24"/>
          <w:szCs w:val="24"/>
          <w:lang w:val="sq-AL"/>
        </w:rPr>
        <w:t>r</w:t>
      </w:r>
      <w:r w:rsidR="00A8607E" w:rsidRPr="001077ED">
        <w:rPr>
          <w:rFonts w:ascii="Arial" w:hAnsi="Arial" w:cs="Arial"/>
          <w:sz w:val="24"/>
          <w:szCs w:val="24"/>
          <w:lang w:val="sq-AL"/>
        </w:rPr>
        <w:t>ë</w:t>
      </w:r>
      <w:r w:rsidR="00B46212" w:rsidRPr="001077ED">
        <w:rPr>
          <w:rFonts w:ascii="Arial" w:hAnsi="Arial" w:cs="Arial"/>
          <w:sz w:val="24"/>
          <w:szCs w:val="24"/>
          <w:lang w:val="sq-AL"/>
        </w:rPr>
        <w:t xml:space="preserve"> jo vet</w:t>
      </w:r>
      <w:r w:rsidR="00A8607E" w:rsidRPr="001077ED">
        <w:rPr>
          <w:rFonts w:ascii="Arial" w:hAnsi="Arial" w:cs="Arial"/>
          <w:sz w:val="24"/>
          <w:szCs w:val="24"/>
          <w:lang w:val="sq-AL"/>
        </w:rPr>
        <w:t>ë</w:t>
      </w:r>
      <w:r w:rsidR="00B46212" w:rsidRPr="001077ED">
        <w:rPr>
          <w:rFonts w:ascii="Arial" w:hAnsi="Arial" w:cs="Arial"/>
          <w:sz w:val="24"/>
          <w:szCs w:val="24"/>
          <w:lang w:val="sq-AL"/>
        </w:rPr>
        <w:t xml:space="preserve">m </w:t>
      </w:r>
      <w:r w:rsidR="00B46212" w:rsidRPr="001077ED">
        <w:rPr>
          <w:rFonts w:ascii="Arial" w:hAnsi="Arial" w:cs="Arial"/>
          <w:i/>
          <w:sz w:val="24"/>
          <w:szCs w:val="24"/>
          <w:lang w:val="sq-AL"/>
        </w:rPr>
        <w:t>apriori</w:t>
      </w:r>
      <w:r w:rsidR="00B46212" w:rsidRPr="001077ED">
        <w:rPr>
          <w:rFonts w:ascii="Arial" w:hAnsi="Arial" w:cs="Arial"/>
          <w:sz w:val="24"/>
          <w:szCs w:val="24"/>
          <w:lang w:val="sq-AL"/>
        </w:rPr>
        <w:t>, por edhe pa respektuar kusht</w:t>
      </w:r>
      <w:r w:rsidR="00A8607E" w:rsidRPr="001077ED">
        <w:rPr>
          <w:rFonts w:ascii="Arial" w:hAnsi="Arial" w:cs="Arial"/>
          <w:sz w:val="24"/>
          <w:szCs w:val="24"/>
          <w:lang w:val="sq-AL"/>
        </w:rPr>
        <w:t>ë</w:t>
      </w:r>
      <w:r w:rsidR="00B46212" w:rsidRPr="001077ED">
        <w:rPr>
          <w:rFonts w:ascii="Arial" w:hAnsi="Arial" w:cs="Arial"/>
          <w:sz w:val="24"/>
          <w:szCs w:val="24"/>
          <w:lang w:val="sq-AL"/>
        </w:rPr>
        <w:t>zimin e vendosur nga neni 42 i ligjit nr. 125/2013, ku specifikohet se: “</w:t>
      </w:r>
      <w:r w:rsidR="00B46212" w:rsidRPr="001077ED">
        <w:rPr>
          <w:rFonts w:ascii="Arial" w:hAnsi="Arial" w:cs="Arial"/>
          <w:i/>
          <w:sz w:val="24"/>
          <w:szCs w:val="24"/>
          <w:lang w:val="sq-AL"/>
        </w:rPr>
        <w:t xml:space="preserve">Projekti që ka nevojë për mbështetje financiare, siç përcaktohet nga studimi i fizibilitetit, kërkon një miratim paraprak nga Ministria e Financave, në lidhje me përballueshmërinë, qëndrueshmërinë dhe fizibilitetin fiskal, domethënë ndikimet dhe risqet fiskale të menjëhershme dhe urgjente. Autoriteti kontraktues duhet të dorëzojë studimin e fizibilitetit të objektit dhe projekt-kontratën pranë Ministrisë së Financave.”. </w:t>
      </w:r>
      <w:r w:rsidR="00A8607E" w:rsidRPr="001077ED">
        <w:rPr>
          <w:rFonts w:ascii="Arial" w:hAnsi="Arial" w:cs="Arial"/>
          <w:sz w:val="24"/>
          <w:szCs w:val="24"/>
          <w:lang w:val="sq-AL"/>
        </w:rPr>
        <w:t>Ndërkohë, rregullat e detajuara mbi këtë cështje përcaktohen në Kreun IV të Rregullave bashkëlidhur vendimin nr. 575, datë 10.7.2013 të Këshillit të Ministrave “Për miratimin e rregullave për vlerësimin dhe dhënien me koncesion/partneritet publik privat”, të ndryshuar. Injorimi i k</w:t>
      </w:r>
      <w:r w:rsidR="0042418C" w:rsidRPr="001077ED">
        <w:rPr>
          <w:rFonts w:ascii="Arial" w:hAnsi="Arial" w:cs="Arial"/>
          <w:sz w:val="24"/>
          <w:szCs w:val="24"/>
          <w:lang w:val="sq-AL"/>
        </w:rPr>
        <w:t>ë</w:t>
      </w:r>
      <w:r w:rsidR="00A8607E" w:rsidRPr="001077ED">
        <w:rPr>
          <w:rFonts w:ascii="Arial" w:hAnsi="Arial" w:cs="Arial"/>
          <w:sz w:val="24"/>
          <w:szCs w:val="24"/>
          <w:lang w:val="sq-AL"/>
        </w:rPr>
        <w:t>tij kusht</w:t>
      </w:r>
      <w:r w:rsidR="0042418C" w:rsidRPr="001077ED">
        <w:rPr>
          <w:rFonts w:ascii="Arial" w:hAnsi="Arial" w:cs="Arial"/>
          <w:sz w:val="24"/>
          <w:szCs w:val="24"/>
          <w:lang w:val="sq-AL"/>
        </w:rPr>
        <w:t>ë</w:t>
      </w:r>
      <w:r w:rsidR="00A8607E" w:rsidRPr="001077ED">
        <w:rPr>
          <w:rFonts w:ascii="Arial" w:hAnsi="Arial" w:cs="Arial"/>
          <w:sz w:val="24"/>
          <w:szCs w:val="24"/>
          <w:lang w:val="sq-AL"/>
        </w:rPr>
        <w:t>zimi ligjor provohet edhe nga fakti që Studimi i Fizibilitetit është hartuar dhe publikuar më datë 07/11/2014, ndërkohë që procedura koncesionare është shpallur më datë 18/08/2014. Sipas legjislacionit n</w:t>
      </w:r>
      <w:r w:rsidR="0042418C" w:rsidRPr="001077ED">
        <w:rPr>
          <w:rFonts w:ascii="Arial" w:hAnsi="Arial" w:cs="Arial"/>
          <w:sz w:val="24"/>
          <w:szCs w:val="24"/>
          <w:lang w:val="sq-AL"/>
        </w:rPr>
        <w:t>ë</w:t>
      </w:r>
      <w:r w:rsidR="00A8607E" w:rsidRPr="001077ED">
        <w:rPr>
          <w:rFonts w:ascii="Arial" w:hAnsi="Arial" w:cs="Arial"/>
          <w:sz w:val="24"/>
          <w:szCs w:val="24"/>
          <w:lang w:val="sq-AL"/>
        </w:rPr>
        <w:t xml:space="preserve"> fuqi, kërkesa për miratim duhet domosdoshmërisht të shoqërohet me studimin e fizibilitetit dhe qartësisht sipas pikës 2 të nenit 17 të VKM nr. 575/2013 ky miratim duhet të kërkohet përpara shpalljes së procedurës për dhënien me koncesion/PPP të një kontrate.</w:t>
      </w:r>
    </w:p>
    <w:p w:rsidR="00A8607E" w:rsidRPr="001077ED" w:rsidRDefault="00A8607E" w:rsidP="00A8607E">
      <w:pPr>
        <w:spacing w:line="276" w:lineRule="auto"/>
        <w:jc w:val="both"/>
        <w:rPr>
          <w:rFonts w:ascii="Arial" w:hAnsi="Arial" w:cs="Arial"/>
          <w:sz w:val="24"/>
          <w:szCs w:val="24"/>
          <w:lang w:val="sq-AL"/>
        </w:rPr>
      </w:pPr>
    </w:p>
    <w:p w:rsidR="00025D8D" w:rsidRPr="00025D8D" w:rsidRDefault="00A8607E" w:rsidP="00B22E14">
      <w:pPr>
        <w:spacing w:line="276" w:lineRule="auto"/>
        <w:jc w:val="both"/>
        <w:rPr>
          <w:rFonts w:ascii="Arial" w:hAnsi="Arial" w:cs="Arial"/>
          <w:sz w:val="24"/>
          <w:szCs w:val="24"/>
          <w:lang w:val="sq-AL"/>
        </w:rPr>
      </w:pPr>
      <w:r w:rsidRPr="00025D8D">
        <w:rPr>
          <w:rFonts w:ascii="Arial" w:hAnsi="Arial" w:cs="Arial"/>
          <w:b/>
          <w:sz w:val="24"/>
          <w:szCs w:val="24"/>
          <w:lang w:val="sq-AL"/>
        </w:rPr>
        <w:t>3.19.</w:t>
      </w:r>
      <w:r w:rsidR="00025D8D">
        <w:rPr>
          <w:rFonts w:ascii="Arial" w:hAnsi="Arial" w:cs="Arial"/>
          <w:sz w:val="24"/>
          <w:szCs w:val="24"/>
          <w:lang w:val="sq-AL"/>
        </w:rPr>
        <w:t xml:space="preserve">Mbështetja financiare për koncesionarin është parashikuar edhe nga kontrata e koncesionit e nënshkruar nga Ministri i Shëndetësisë, si dhe nga kontrata e financimit e nënshkruar nga Drejtori i Përgjithshëm i FSDKSH, duke marrë në këtë mënyrë përsipër të gjithë risqet që vijnë nga realizimi i këtij projekti dhe duke i siguruar në këtë mënyrë koncesionarit fitim të garantuar nga projekti. Një detyrim i tillë i marrë përsipër nga Ministri i Shëndetësisë dhe më pas edhe nga Drejtori i Përgjithshëm i FSDKSH, bie ndesh me vetë qëllimin dhe kuptimin e një kontrate koncesioni të shërbimit publik, ku sic kemi theksuar edhe më lart, autoriteti kontraktor duhet të ketë interes financiar (që korrespondon me mbrojtjen e interesit publik), si dhe koncesionari të marrë përsipër </w:t>
      </w:r>
      <w:r w:rsidR="00025D8D" w:rsidRPr="00025D8D">
        <w:rPr>
          <w:rFonts w:ascii="Arial" w:hAnsi="Arial" w:cs="Arial"/>
          <w:sz w:val="24"/>
          <w:szCs w:val="24"/>
          <w:lang w:val="sq-AL"/>
        </w:rPr>
        <w:t>një pjese të konsiderueshme të riskut operacional, që lidhet me objektin e një koncesioni të shërbimeve publike. Nga ana tjet</w:t>
      </w:r>
      <w:r w:rsidR="00025D8D">
        <w:rPr>
          <w:rFonts w:ascii="Arial" w:hAnsi="Arial" w:cs="Arial"/>
          <w:sz w:val="24"/>
          <w:szCs w:val="24"/>
          <w:lang w:val="sq-AL"/>
        </w:rPr>
        <w:t>ë</w:t>
      </w:r>
      <w:r w:rsidR="00025D8D" w:rsidRPr="00025D8D">
        <w:rPr>
          <w:rFonts w:ascii="Arial" w:hAnsi="Arial" w:cs="Arial"/>
          <w:sz w:val="24"/>
          <w:szCs w:val="24"/>
          <w:lang w:val="sq-AL"/>
        </w:rPr>
        <w:t>r, nj</w:t>
      </w:r>
      <w:r w:rsidR="00025D8D">
        <w:rPr>
          <w:rFonts w:ascii="Arial" w:hAnsi="Arial" w:cs="Arial"/>
          <w:sz w:val="24"/>
          <w:szCs w:val="24"/>
          <w:lang w:val="sq-AL"/>
        </w:rPr>
        <w:t>ë</w:t>
      </w:r>
      <w:r w:rsidR="00025D8D" w:rsidRPr="00025D8D">
        <w:rPr>
          <w:rFonts w:ascii="Arial" w:hAnsi="Arial" w:cs="Arial"/>
          <w:sz w:val="24"/>
          <w:szCs w:val="24"/>
          <w:lang w:val="sq-AL"/>
        </w:rPr>
        <w:t xml:space="preserve"> detyrim i till</w:t>
      </w:r>
      <w:r w:rsidR="00025D8D">
        <w:rPr>
          <w:rFonts w:ascii="Arial" w:hAnsi="Arial" w:cs="Arial"/>
          <w:sz w:val="24"/>
          <w:szCs w:val="24"/>
          <w:lang w:val="sq-AL"/>
        </w:rPr>
        <w:t>ë</w:t>
      </w:r>
      <w:r w:rsidR="00025D8D" w:rsidRPr="00025D8D">
        <w:rPr>
          <w:rFonts w:ascii="Arial" w:hAnsi="Arial" w:cs="Arial"/>
          <w:sz w:val="24"/>
          <w:szCs w:val="24"/>
          <w:lang w:val="sq-AL"/>
        </w:rPr>
        <w:t xml:space="preserve"> bie ndesh edhe me nenin 12 t</w:t>
      </w:r>
      <w:r w:rsidR="00025D8D">
        <w:rPr>
          <w:rFonts w:ascii="Arial" w:hAnsi="Arial" w:cs="Arial"/>
          <w:sz w:val="24"/>
          <w:szCs w:val="24"/>
          <w:lang w:val="sq-AL"/>
        </w:rPr>
        <w:t>ë</w:t>
      </w:r>
      <w:r w:rsidR="00025D8D" w:rsidRPr="00025D8D">
        <w:rPr>
          <w:rFonts w:ascii="Arial" w:hAnsi="Arial" w:cs="Arial"/>
          <w:sz w:val="24"/>
          <w:szCs w:val="24"/>
          <w:lang w:val="sq-AL"/>
        </w:rPr>
        <w:t xml:space="preserve"> ligjitnr. 10 383, datë 24.2.2011, "Për sigurimin e detyrueshëm të kujdesit shëndetësor në Republikën e Shqipërisë", të ndryshuar”, nga ku rezulton se Fondi i Sigurimit të Detyrueshëm Shëndetësor mund t</w:t>
      </w:r>
      <w:r w:rsidR="00025D8D">
        <w:rPr>
          <w:rFonts w:ascii="Arial" w:hAnsi="Arial" w:cs="Arial"/>
          <w:sz w:val="24"/>
          <w:szCs w:val="24"/>
          <w:lang w:val="sq-AL"/>
        </w:rPr>
        <w:t>ë</w:t>
      </w:r>
      <w:r w:rsidR="00025D8D" w:rsidRPr="00025D8D">
        <w:rPr>
          <w:rFonts w:ascii="Arial" w:hAnsi="Arial" w:cs="Arial"/>
          <w:sz w:val="24"/>
          <w:szCs w:val="24"/>
          <w:lang w:val="sq-AL"/>
        </w:rPr>
        <w:t xml:space="preserve"> financoj</w:t>
      </w:r>
      <w:r w:rsidR="00025D8D">
        <w:rPr>
          <w:rFonts w:ascii="Arial" w:hAnsi="Arial" w:cs="Arial"/>
          <w:sz w:val="24"/>
          <w:szCs w:val="24"/>
          <w:lang w:val="sq-AL"/>
        </w:rPr>
        <w:t>ë</w:t>
      </w:r>
      <w:r w:rsidR="00025D8D" w:rsidRPr="00025D8D">
        <w:rPr>
          <w:rFonts w:ascii="Arial" w:hAnsi="Arial" w:cs="Arial"/>
          <w:sz w:val="24"/>
          <w:szCs w:val="24"/>
          <w:lang w:val="sq-AL"/>
        </w:rPr>
        <w:t xml:space="preserve"> vet</w:t>
      </w:r>
      <w:r w:rsidR="00025D8D">
        <w:rPr>
          <w:rFonts w:ascii="Arial" w:hAnsi="Arial" w:cs="Arial"/>
          <w:sz w:val="24"/>
          <w:szCs w:val="24"/>
          <w:lang w:val="sq-AL"/>
        </w:rPr>
        <w:t>ë</w:t>
      </w:r>
      <w:r w:rsidR="00025D8D" w:rsidRPr="00025D8D">
        <w:rPr>
          <w:rFonts w:ascii="Arial" w:hAnsi="Arial" w:cs="Arial"/>
          <w:sz w:val="24"/>
          <w:szCs w:val="24"/>
          <w:lang w:val="sq-AL"/>
        </w:rPr>
        <w:t>m kontrollet q</w:t>
      </w:r>
      <w:r w:rsidR="00025D8D">
        <w:rPr>
          <w:rFonts w:ascii="Arial" w:hAnsi="Arial" w:cs="Arial"/>
          <w:sz w:val="24"/>
          <w:szCs w:val="24"/>
          <w:lang w:val="sq-AL"/>
        </w:rPr>
        <w:t>ë</w:t>
      </w:r>
      <w:r w:rsidR="00025D8D" w:rsidRPr="00025D8D">
        <w:rPr>
          <w:rFonts w:ascii="Arial" w:hAnsi="Arial" w:cs="Arial"/>
          <w:sz w:val="24"/>
          <w:szCs w:val="24"/>
          <w:lang w:val="sq-AL"/>
        </w:rPr>
        <w:t xml:space="preserve"> i ofrohen personave, pavar</w:t>
      </w:r>
      <w:r w:rsidR="00025D8D">
        <w:rPr>
          <w:rFonts w:ascii="Arial" w:hAnsi="Arial" w:cs="Arial"/>
          <w:sz w:val="24"/>
          <w:szCs w:val="24"/>
          <w:lang w:val="sq-AL"/>
        </w:rPr>
        <w:t>ë</w:t>
      </w:r>
      <w:r w:rsidR="00025D8D" w:rsidRPr="00025D8D">
        <w:rPr>
          <w:rFonts w:ascii="Arial" w:hAnsi="Arial" w:cs="Arial"/>
          <w:sz w:val="24"/>
          <w:szCs w:val="24"/>
          <w:lang w:val="sq-AL"/>
        </w:rPr>
        <w:t>sisht n</w:t>
      </w:r>
      <w:r w:rsidR="00025D8D">
        <w:rPr>
          <w:rFonts w:ascii="Arial" w:hAnsi="Arial" w:cs="Arial"/>
          <w:sz w:val="24"/>
          <w:szCs w:val="24"/>
          <w:lang w:val="sq-AL"/>
        </w:rPr>
        <w:t>ë</w:t>
      </w:r>
      <w:r w:rsidR="00025D8D" w:rsidRPr="00025D8D">
        <w:rPr>
          <w:rFonts w:ascii="Arial" w:hAnsi="Arial" w:cs="Arial"/>
          <w:sz w:val="24"/>
          <w:szCs w:val="24"/>
          <w:lang w:val="sq-AL"/>
        </w:rPr>
        <w:t>se jan</w:t>
      </w:r>
      <w:r w:rsidR="00025D8D">
        <w:rPr>
          <w:rFonts w:ascii="Arial" w:hAnsi="Arial" w:cs="Arial"/>
          <w:sz w:val="24"/>
          <w:szCs w:val="24"/>
          <w:lang w:val="sq-AL"/>
        </w:rPr>
        <w:t>ë</w:t>
      </w:r>
      <w:r w:rsidR="00025D8D" w:rsidRPr="00025D8D">
        <w:rPr>
          <w:rFonts w:ascii="Arial" w:hAnsi="Arial" w:cs="Arial"/>
          <w:sz w:val="24"/>
          <w:szCs w:val="24"/>
          <w:lang w:val="sq-AL"/>
        </w:rPr>
        <w:t xml:space="preserve"> apo jo t</w:t>
      </w:r>
      <w:r w:rsidR="00025D8D">
        <w:rPr>
          <w:rFonts w:ascii="Arial" w:hAnsi="Arial" w:cs="Arial"/>
          <w:sz w:val="24"/>
          <w:szCs w:val="24"/>
          <w:lang w:val="sq-AL"/>
        </w:rPr>
        <w:t>ë</w:t>
      </w:r>
      <w:r w:rsidR="00025D8D" w:rsidRPr="00025D8D">
        <w:rPr>
          <w:rFonts w:ascii="Arial" w:hAnsi="Arial" w:cs="Arial"/>
          <w:sz w:val="24"/>
          <w:szCs w:val="24"/>
          <w:lang w:val="sq-AL"/>
        </w:rPr>
        <w:t xml:space="preserve"> siguruar. Pra, financimi nga Fondi nuk mund t</w:t>
      </w:r>
      <w:r w:rsidR="00025D8D">
        <w:rPr>
          <w:rFonts w:ascii="Arial" w:hAnsi="Arial" w:cs="Arial"/>
          <w:sz w:val="24"/>
          <w:szCs w:val="24"/>
          <w:lang w:val="sq-AL"/>
        </w:rPr>
        <w:t>ë</w:t>
      </w:r>
      <w:r w:rsidR="00025D8D" w:rsidRPr="00025D8D">
        <w:rPr>
          <w:rFonts w:ascii="Arial" w:hAnsi="Arial" w:cs="Arial"/>
          <w:sz w:val="24"/>
          <w:szCs w:val="24"/>
          <w:lang w:val="sq-AL"/>
        </w:rPr>
        <w:t xml:space="preserve"> b</w:t>
      </w:r>
      <w:r w:rsidR="00025D8D">
        <w:rPr>
          <w:rFonts w:ascii="Arial" w:hAnsi="Arial" w:cs="Arial"/>
          <w:sz w:val="24"/>
          <w:szCs w:val="24"/>
          <w:lang w:val="sq-AL"/>
        </w:rPr>
        <w:t>ë</w:t>
      </w:r>
      <w:r w:rsidR="00025D8D" w:rsidRPr="00025D8D">
        <w:rPr>
          <w:rFonts w:ascii="Arial" w:hAnsi="Arial" w:cs="Arial"/>
          <w:sz w:val="24"/>
          <w:szCs w:val="24"/>
          <w:lang w:val="sq-AL"/>
        </w:rPr>
        <w:t xml:space="preserve">het </w:t>
      </w:r>
      <w:r w:rsidR="00025D8D" w:rsidRPr="00ED64C4">
        <w:rPr>
          <w:rFonts w:ascii="Arial" w:hAnsi="Arial" w:cs="Arial"/>
          <w:i/>
          <w:sz w:val="24"/>
          <w:szCs w:val="24"/>
          <w:lang w:val="sq-AL"/>
        </w:rPr>
        <w:t>apriori</w:t>
      </w:r>
      <w:r w:rsidR="00025D8D" w:rsidRPr="00025D8D">
        <w:rPr>
          <w:rFonts w:ascii="Arial" w:hAnsi="Arial" w:cs="Arial"/>
          <w:sz w:val="24"/>
          <w:szCs w:val="24"/>
          <w:lang w:val="sq-AL"/>
        </w:rPr>
        <w:t>, n</w:t>
      </w:r>
      <w:r w:rsidR="00025D8D">
        <w:rPr>
          <w:rFonts w:ascii="Arial" w:hAnsi="Arial" w:cs="Arial"/>
          <w:sz w:val="24"/>
          <w:szCs w:val="24"/>
          <w:lang w:val="sq-AL"/>
        </w:rPr>
        <w:t>ë</w:t>
      </w:r>
      <w:r w:rsidR="00025D8D" w:rsidRPr="00025D8D">
        <w:rPr>
          <w:rFonts w:ascii="Arial" w:hAnsi="Arial" w:cs="Arial"/>
          <w:sz w:val="24"/>
          <w:szCs w:val="24"/>
          <w:lang w:val="sq-AL"/>
        </w:rPr>
        <w:t>se personat, qofshin k</w:t>
      </w:r>
      <w:r w:rsidR="00025D8D">
        <w:rPr>
          <w:rFonts w:ascii="Arial" w:hAnsi="Arial" w:cs="Arial"/>
          <w:sz w:val="24"/>
          <w:szCs w:val="24"/>
          <w:lang w:val="sq-AL"/>
        </w:rPr>
        <w:t>ë</w:t>
      </w:r>
      <w:r w:rsidR="00025D8D" w:rsidRPr="00025D8D">
        <w:rPr>
          <w:rFonts w:ascii="Arial" w:hAnsi="Arial" w:cs="Arial"/>
          <w:sz w:val="24"/>
          <w:szCs w:val="24"/>
          <w:lang w:val="sq-AL"/>
        </w:rPr>
        <w:t>to t</w:t>
      </w:r>
      <w:r w:rsidR="00025D8D">
        <w:rPr>
          <w:rFonts w:ascii="Arial" w:hAnsi="Arial" w:cs="Arial"/>
          <w:sz w:val="24"/>
          <w:szCs w:val="24"/>
          <w:lang w:val="sq-AL"/>
        </w:rPr>
        <w:t>ë</w:t>
      </w:r>
      <w:r w:rsidR="00025D8D" w:rsidRPr="00025D8D">
        <w:rPr>
          <w:rFonts w:ascii="Arial" w:hAnsi="Arial" w:cs="Arial"/>
          <w:sz w:val="24"/>
          <w:szCs w:val="24"/>
          <w:lang w:val="sq-AL"/>
        </w:rPr>
        <w:t xml:space="preserve"> siguruar apo jo, nuk e kan</w:t>
      </w:r>
      <w:r w:rsidR="00025D8D">
        <w:rPr>
          <w:rFonts w:ascii="Arial" w:hAnsi="Arial" w:cs="Arial"/>
          <w:sz w:val="24"/>
          <w:szCs w:val="24"/>
          <w:lang w:val="sq-AL"/>
        </w:rPr>
        <w:t>ë</w:t>
      </w:r>
      <w:r w:rsidR="00025D8D" w:rsidRPr="00025D8D">
        <w:rPr>
          <w:rFonts w:ascii="Arial" w:hAnsi="Arial" w:cs="Arial"/>
          <w:sz w:val="24"/>
          <w:szCs w:val="24"/>
          <w:lang w:val="sq-AL"/>
        </w:rPr>
        <w:t xml:space="preserve"> marr</w:t>
      </w:r>
      <w:r w:rsidR="00025D8D">
        <w:rPr>
          <w:rFonts w:ascii="Arial" w:hAnsi="Arial" w:cs="Arial"/>
          <w:sz w:val="24"/>
          <w:szCs w:val="24"/>
          <w:lang w:val="sq-AL"/>
        </w:rPr>
        <w:t>ë</w:t>
      </w:r>
      <w:r w:rsidR="00025D8D" w:rsidRPr="00025D8D">
        <w:rPr>
          <w:rFonts w:ascii="Arial" w:hAnsi="Arial" w:cs="Arial"/>
          <w:sz w:val="24"/>
          <w:szCs w:val="24"/>
          <w:lang w:val="sq-AL"/>
        </w:rPr>
        <w:t xml:space="preserve"> sh</w:t>
      </w:r>
      <w:r w:rsidR="00025D8D">
        <w:rPr>
          <w:rFonts w:ascii="Arial" w:hAnsi="Arial" w:cs="Arial"/>
          <w:sz w:val="24"/>
          <w:szCs w:val="24"/>
          <w:lang w:val="sq-AL"/>
        </w:rPr>
        <w:t>ë</w:t>
      </w:r>
      <w:r w:rsidR="00025D8D" w:rsidRPr="00025D8D">
        <w:rPr>
          <w:rFonts w:ascii="Arial" w:hAnsi="Arial" w:cs="Arial"/>
          <w:sz w:val="24"/>
          <w:szCs w:val="24"/>
          <w:lang w:val="sq-AL"/>
        </w:rPr>
        <w:t>rbimin.</w:t>
      </w:r>
    </w:p>
    <w:p w:rsidR="00025D8D" w:rsidRDefault="00025D8D" w:rsidP="00B22E14">
      <w:pPr>
        <w:spacing w:line="276" w:lineRule="auto"/>
        <w:jc w:val="both"/>
        <w:rPr>
          <w:rFonts w:ascii="Arial" w:hAnsi="Arial" w:cs="Arial"/>
          <w:sz w:val="24"/>
          <w:szCs w:val="24"/>
          <w:lang w:val="sq-AL"/>
        </w:rPr>
      </w:pPr>
    </w:p>
    <w:p w:rsidR="00025D8D" w:rsidRDefault="00025D8D" w:rsidP="00B22E14">
      <w:pPr>
        <w:spacing w:line="276" w:lineRule="auto"/>
        <w:jc w:val="both"/>
        <w:rPr>
          <w:rFonts w:ascii="Arial" w:hAnsi="Arial" w:cs="Arial"/>
          <w:sz w:val="24"/>
          <w:szCs w:val="24"/>
          <w:lang w:val="sq-AL"/>
        </w:rPr>
      </w:pPr>
      <w:r w:rsidRPr="00ED64C4">
        <w:rPr>
          <w:rFonts w:ascii="Arial" w:hAnsi="Arial" w:cs="Arial"/>
          <w:b/>
          <w:sz w:val="24"/>
          <w:szCs w:val="24"/>
          <w:lang w:val="sq-AL"/>
        </w:rPr>
        <w:t>3.20.</w:t>
      </w:r>
      <w:r w:rsidR="00ED64C4">
        <w:rPr>
          <w:rFonts w:ascii="Arial" w:hAnsi="Arial" w:cs="Arial"/>
          <w:sz w:val="24"/>
          <w:szCs w:val="24"/>
          <w:lang w:val="sq-AL"/>
        </w:rPr>
        <w:t>Kontrata koncesionare dhe kontrata e financimit, parashikon në thelb që koncesionari do të paguhet në vit për një numër minimal kontrollesh në masën 475,000 persona, pavarësisht nëse ky numër personash e kanë marrë apo jo shërbimin. Ndërkohë, nëse numri i personave që i janë nënshtruar kontrollit është më i lartë, atëherë koncesionari do të marrë pagesën sipas numrit të personave që ka kontrolluar (pra shtesë për cdo person të kontrolluar mbi numrin 475,000). Gjithashtu, autoriteti kontraktor merr përsipër detyrimin që të vendos në dispozicion të koncesionarit, jo vetëm ambientet e qendrave shëndetësore, por edhe personelin mjekësor (mjekë dhe infermierë) që do të realizojnë këtë shërbim.</w:t>
      </w:r>
    </w:p>
    <w:p w:rsidR="00ED64C4" w:rsidRPr="00ED64C4" w:rsidRDefault="00ED64C4" w:rsidP="00B22E14">
      <w:pPr>
        <w:spacing w:line="276" w:lineRule="auto"/>
        <w:jc w:val="both"/>
        <w:rPr>
          <w:rFonts w:ascii="Arial" w:hAnsi="Arial" w:cs="Arial"/>
          <w:b/>
          <w:sz w:val="24"/>
          <w:szCs w:val="24"/>
          <w:lang w:val="sq-AL"/>
        </w:rPr>
      </w:pPr>
    </w:p>
    <w:p w:rsidR="00ED64C4" w:rsidRDefault="00ED64C4" w:rsidP="00B22E14">
      <w:pPr>
        <w:spacing w:line="276" w:lineRule="auto"/>
        <w:jc w:val="both"/>
        <w:rPr>
          <w:rFonts w:ascii="Arial" w:hAnsi="Arial" w:cs="Arial"/>
          <w:sz w:val="24"/>
          <w:szCs w:val="24"/>
          <w:lang w:val="sq-AL"/>
        </w:rPr>
      </w:pPr>
      <w:r w:rsidRPr="00ED64C4">
        <w:rPr>
          <w:rFonts w:ascii="Arial" w:hAnsi="Arial" w:cs="Arial"/>
          <w:b/>
          <w:sz w:val="24"/>
          <w:szCs w:val="24"/>
          <w:lang w:val="sq-AL"/>
        </w:rPr>
        <w:t>3.21.</w:t>
      </w:r>
      <w:r>
        <w:rPr>
          <w:rFonts w:ascii="Arial" w:hAnsi="Arial" w:cs="Arial"/>
          <w:sz w:val="24"/>
          <w:szCs w:val="24"/>
          <w:lang w:val="sq-AL"/>
        </w:rPr>
        <w:t xml:space="preserve"> Nga përmbajtja e kontratës koncesionare, kuptohet lehtësisht se Ministri i Shëndetësisë, ka shkelur detyrimin për të mbrojtur interesin financiar të shtetit shqiptar, duke pranuar një kontratë e cila qartësisht është në disfavor të interesit publik dhe interesit financiar të shtetit. Këto parashikime bien ndesh me parimet themelore të një procedure koncesionare, të sanksionuara në nenin 9 të ligjit nr. 125/2013, dhe konkretisht me parimin e proporcionalitetit, trajtimit të barabratë dhe reciprocitetit. Këto parime do të kërkonin minimalisht që Ministri i Shëndetësisë të mos pranonte kushte të disfavorshme për interesin financiar të shtetit</w:t>
      </w:r>
      <w:r w:rsidR="00062475">
        <w:rPr>
          <w:rFonts w:ascii="Arial" w:hAnsi="Arial" w:cs="Arial"/>
          <w:sz w:val="24"/>
          <w:szCs w:val="24"/>
          <w:lang w:val="sq-AL"/>
        </w:rPr>
        <w:t xml:space="preserve"> dhe që kontrata të përmbante parashikime që i vendoste palët në kushte të barabrata dhe reciproke</w:t>
      </w:r>
      <w:r>
        <w:rPr>
          <w:rFonts w:ascii="Arial" w:hAnsi="Arial" w:cs="Arial"/>
          <w:sz w:val="24"/>
          <w:szCs w:val="24"/>
          <w:lang w:val="sq-AL"/>
        </w:rPr>
        <w:t>. Situata e sanksionuar në kontratë, ku koncesionari paguhet për minimalisht 475,000 kontrolle në vit, pavarësisht nëse i ka realizuar apo jo këto kontrolle, mirëpo autoriteti kontraktor merr përsipër të paguaj cdo kontroll shtesë të bërë mbi numrin 475,000 persona, i ka vendosur palët në kushtet e shkeljes së parimit të reciprocitetit, trajtimit të barabartë dhe proporcionalitetit.</w:t>
      </w:r>
      <w:r w:rsidR="00062475">
        <w:rPr>
          <w:rFonts w:ascii="Arial" w:hAnsi="Arial" w:cs="Arial"/>
          <w:sz w:val="24"/>
          <w:szCs w:val="24"/>
          <w:lang w:val="sq-AL"/>
        </w:rPr>
        <w:t xml:space="preserve"> Nëse koncesionari do të paguhej pavarësisht nga numri i kontrolleve që do të kryente, atëhëherë minimalisht, në përputhje me parimin e reciprocitetit dhe trajtimit të </w:t>
      </w:r>
      <w:r w:rsidR="00062475">
        <w:rPr>
          <w:rFonts w:ascii="Arial" w:hAnsi="Arial" w:cs="Arial"/>
          <w:sz w:val="24"/>
          <w:szCs w:val="24"/>
          <w:lang w:val="sq-AL"/>
        </w:rPr>
        <w:lastRenderedPageBreak/>
        <w:t>barabratë, do të duhej që kjo pagesë fikse të bëhej edhe kur numri i kontrolleve të ishte më i ulët, edhe për situatën kur numri i kontrolleve të ishte më i lartë.</w:t>
      </w:r>
    </w:p>
    <w:p w:rsidR="00ED64C4" w:rsidRDefault="00ED64C4" w:rsidP="00B22E14">
      <w:pPr>
        <w:spacing w:line="276" w:lineRule="auto"/>
        <w:jc w:val="both"/>
        <w:rPr>
          <w:rFonts w:ascii="Arial" w:hAnsi="Arial" w:cs="Arial"/>
          <w:sz w:val="24"/>
          <w:szCs w:val="24"/>
          <w:lang w:val="sq-AL"/>
        </w:rPr>
      </w:pPr>
    </w:p>
    <w:p w:rsidR="00E875AC" w:rsidRPr="001077ED" w:rsidRDefault="00ED64C4" w:rsidP="00E875AC">
      <w:pPr>
        <w:spacing w:line="276" w:lineRule="auto"/>
        <w:jc w:val="both"/>
        <w:rPr>
          <w:rFonts w:ascii="Arial" w:hAnsi="Arial" w:cs="Arial"/>
          <w:sz w:val="24"/>
          <w:szCs w:val="24"/>
          <w:lang w:val="sq-AL"/>
        </w:rPr>
      </w:pPr>
      <w:r w:rsidRPr="00E875AC">
        <w:rPr>
          <w:rFonts w:ascii="Arial" w:hAnsi="Arial" w:cs="Arial"/>
          <w:b/>
          <w:sz w:val="24"/>
          <w:szCs w:val="24"/>
          <w:lang w:val="sq-AL"/>
        </w:rPr>
        <w:t>3.22.</w:t>
      </w:r>
      <w:r w:rsidR="00E875AC">
        <w:rPr>
          <w:rFonts w:ascii="Arial" w:hAnsi="Arial" w:cs="Arial"/>
          <w:sz w:val="24"/>
          <w:szCs w:val="24"/>
          <w:lang w:val="sq-AL"/>
        </w:rPr>
        <w:t>“Justifikimi” i dhënë nga Ministri i Shëndetësisë se ky rregullim kontraktor është bërë për shkak se: “</w:t>
      </w:r>
      <w:r w:rsidR="00E875AC" w:rsidRPr="001077ED">
        <w:rPr>
          <w:rFonts w:ascii="Arial" w:hAnsi="Arial" w:cs="Arial"/>
          <w:i/>
          <w:sz w:val="24"/>
          <w:szCs w:val="24"/>
          <w:lang w:val="sq-AL"/>
        </w:rPr>
        <w:t>Në mënyrë që kjo të funksiononte, duhej minimumi të garantonte 475,000 vetë, se përndryshe nuk do të funksiononte</w:t>
      </w:r>
      <w:r w:rsidR="00E875AC" w:rsidRPr="001077ED">
        <w:rPr>
          <w:rFonts w:ascii="Arial" w:hAnsi="Arial" w:cs="Arial"/>
          <w:sz w:val="24"/>
          <w:szCs w:val="24"/>
          <w:lang w:val="sq-AL"/>
        </w:rPr>
        <w:t>”</w:t>
      </w:r>
      <w:r w:rsidR="00E875AC">
        <w:rPr>
          <w:rStyle w:val="FootnoteReference"/>
          <w:rFonts w:ascii="Arial" w:hAnsi="Arial" w:cs="Arial"/>
          <w:sz w:val="24"/>
          <w:szCs w:val="24"/>
          <w:lang w:val="sq-AL"/>
        </w:rPr>
        <w:footnoteReference w:id="5"/>
      </w:r>
      <w:r w:rsidR="00E875AC">
        <w:rPr>
          <w:rFonts w:ascii="Arial" w:hAnsi="Arial" w:cs="Arial"/>
          <w:sz w:val="24"/>
          <w:szCs w:val="24"/>
          <w:lang w:val="sq-AL"/>
        </w:rPr>
        <w:t xml:space="preserve">, është krejtësisht i pabazuar në ligj, dhe se nuk përligjet nga asnjë studim apo analizë serioze, si dhe nuk përkrahet nga asnjë vlerësim objektiv i tregut. Nuk rezulton nga provat e administruara që Ministri i Shëndetësisë të ketë analizuar një mundësi të ndryshme nga kushtet e koncesionit që ka vendosur të aplikojë. Nëse një koncesion funksionon në mënyrë të ndryshme apo jo, nuk mund të përcaktohet </w:t>
      </w:r>
      <w:r w:rsidR="00E875AC" w:rsidRPr="0072378D">
        <w:rPr>
          <w:rFonts w:ascii="Arial" w:hAnsi="Arial" w:cs="Arial"/>
          <w:i/>
          <w:sz w:val="24"/>
          <w:szCs w:val="24"/>
          <w:lang w:val="sq-AL"/>
        </w:rPr>
        <w:t>apriori</w:t>
      </w:r>
      <w:r w:rsidR="00E875AC">
        <w:rPr>
          <w:rFonts w:ascii="Arial" w:hAnsi="Arial" w:cs="Arial"/>
          <w:sz w:val="24"/>
          <w:szCs w:val="24"/>
          <w:lang w:val="sq-AL"/>
        </w:rPr>
        <w:t>, por duhet të provohet nga një analizë serioze dhe objektive, dhe të bazohet në të dhënat konkrete të tregur dhe situatës</w:t>
      </w:r>
      <w:r w:rsidR="0072378D">
        <w:rPr>
          <w:rFonts w:ascii="Arial" w:hAnsi="Arial" w:cs="Arial"/>
          <w:sz w:val="24"/>
          <w:szCs w:val="24"/>
          <w:lang w:val="sq-AL"/>
        </w:rPr>
        <w:t>, që përputhet në cdo rast me nevojën e interesit financiar të shtetit shqiptar</w:t>
      </w:r>
      <w:r w:rsidR="00E875AC">
        <w:rPr>
          <w:rFonts w:ascii="Arial" w:hAnsi="Arial" w:cs="Arial"/>
          <w:sz w:val="24"/>
          <w:szCs w:val="24"/>
          <w:lang w:val="sq-AL"/>
        </w:rPr>
        <w:t>.</w:t>
      </w:r>
      <w:r w:rsidR="0072378D">
        <w:rPr>
          <w:rFonts w:ascii="Arial" w:hAnsi="Arial" w:cs="Arial"/>
          <w:sz w:val="24"/>
          <w:szCs w:val="24"/>
          <w:lang w:val="sq-AL"/>
        </w:rPr>
        <w:t xml:space="preserve"> Qëllimi i një koncesioni publik nuk është dhe nuk mund të jetë interesi financiar i operatorit ekonomik, por dobishmëria financiare që ky projekt koncesionar sjell për interesin financiar të shtetit dhe ofrimin efikas e cilësor të shërbimit ndaj qytetarëve. Shpjegimi i dhënë nga Ministri i Shëndetësisë është prove e qartë se nuk ka hartuar dhe negociuar një kontratë koncesioni që mbron interesin financiar të shtetit shqiptar, por një koncesion që i sjell të ardhura në mënyrë abuzive vetëm koncesionarit.</w:t>
      </w:r>
    </w:p>
    <w:p w:rsidR="00E875AC" w:rsidRDefault="00E875AC" w:rsidP="00B22E14">
      <w:pPr>
        <w:spacing w:line="276" w:lineRule="auto"/>
        <w:jc w:val="both"/>
        <w:rPr>
          <w:rFonts w:ascii="Arial" w:hAnsi="Arial" w:cs="Arial"/>
          <w:sz w:val="24"/>
          <w:szCs w:val="24"/>
          <w:lang w:val="sq-AL"/>
        </w:rPr>
      </w:pPr>
    </w:p>
    <w:p w:rsidR="00ED64C4" w:rsidRPr="001077ED" w:rsidRDefault="006221B5" w:rsidP="00B22E14">
      <w:pPr>
        <w:spacing w:line="276" w:lineRule="auto"/>
        <w:jc w:val="both"/>
        <w:rPr>
          <w:rFonts w:ascii="Arial" w:hAnsi="Arial" w:cs="Arial"/>
          <w:sz w:val="24"/>
          <w:szCs w:val="24"/>
          <w:lang w:val="sq-AL"/>
        </w:rPr>
      </w:pPr>
      <w:r>
        <w:rPr>
          <w:rFonts w:ascii="Arial" w:hAnsi="Arial" w:cs="Arial"/>
          <w:b/>
          <w:sz w:val="24"/>
          <w:szCs w:val="24"/>
          <w:lang w:val="sq-AL"/>
        </w:rPr>
        <w:t>3.2</w:t>
      </w:r>
      <w:r w:rsidR="00E875AC" w:rsidRPr="00E875AC">
        <w:rPr>
          <w:rFonts w:ascii="Arial" w:hAnsi="Arial" w:cs="Arial"/>
          <w:b/>
          <w:sz w:val="24"/>
          <w:szCs w:val="24"/>
          <w:lang w:val="sq-AL"/>
        </w:rPr>
        <w:t>3.</w:t>
      </w:r>
      <w:r w:rsidR="0072378D">
        <w:rPr>
          <w:rFonts w:ascii="Arial" w:hAnsi="Arial" w:cs="Arial"/>
          <w:sz w:val="24"/>
          <w:szCs w:val="24"/>
          <w:lang w:val="sq-AL"/>
        </w:rPr>
        <w:t>Konkretisht, v</w:t>
      </w:r>
      <w:r w:rsidR="00062475">
        <w:rPr>
          <w:rFonts w:ascii="Arial" w:hAnsi="Arial" w:cs="Arial"/>
          <w:sz w:val="24"/>
          <w:szCs w:val="24"/>
          <w:lang w:val="sq-AL"/>
        </w:rPr>
        <w:t>et</w:t>
      </w:r>
      <w:r w:rsidR="00E875AC">
        <w:rPr>
          <w:rFonts w:ascii="Arial" w:hAnsi="Arial" w:cs="Arial"/>
          <w:sz w:val="24"/>
          <w:szCs w:val="24"/>
          <w:lang w:val="sq-AL"/>
        </w:rPr>
        <w:t>ë</w:t>
      </w:r>
      <w:r w:rsidR="00062475">
        <w:rPr>
          <w:rFonts w:ascii="Arial" w:hAnsi="Arial" w:cs="Arial"/>
          <w:sz w:val="24"/>
          <w:szCs w:val="24"/>
          <w:lang w:val="sq-AL"/>
        </w:rPr>
        <w:t>m p</w:t>
      </w:r>
      <w:r w:rsidR="00E875AC">
        <w:rPr>
          <w:rFonts w:ascii="Arial" w:hAnsi="Arial" w:cs="Arial"/>
          <w:sz w:val="24"/>
          <w:szCs w:val="24"/>
          <w:lang w:val="sq-AL"/>
        </w:rPr>
        <w:t>ë</w:t>
      </w:r>
      <w:r w:rsidR="00062475">
        <w:rPr>
          <w:rFonts w:ascii="Arial" w:hAnsi="Arial" w:cs="Arial"/>
          <w:sz w:val="24"/>
          <w:szCs w:val="24"/>
          <w:lang w:val="sq-AL"/>
        </w:rPr>
        <w:t>r vitin 2015 si pasoj</w:t>
      </w:r>
      <w:r w:rsidR="00E875AC">
        <w:rPr>
          <w:rFonts w:ascii="Arial" w:hAnsi="Arial" w:cs="Arial"/>
          <w:sz w:val="24"/>
          <w:szCs w:val="24"/>
          <w:lang w:val="sq-AL"/>
        </w:rPr>
        <w:t>ë</w:t>
      </w:r>
      <w:r w:rsidR="00062475">
        <w:rPr>
          <w:rFonts w:ascii="Arial" w:hAnsi="Arial" w:cs="Arial"/>
          <w:sz w:val="24"/>
          <w:szCs w:val="24"/>
          <w:lang w:val="sq-AL"/>
        </w:rPr>
        <w:t xml:space="preserve"> e p</w:t>
      </w:r>
      <w:r w:rsidR="00E875AC">
        <w:rPr>
          <w:rFonts w:ascii="Arial" w:hAnsi="Arial" w:cs="Arial"/>
          <w:sz w:val="24"/>
          <w:szCs w:val="24"/>
          <w:lang w:val="sq-AL"/>
        </w:rPr>
        <w:t>ë</w:t>
      </w:r>
      <w:r w:rsidR="00062475">
        <w:rPr>
          <w:rFonts w:ascii="Arial" w:hAnsi="Arial" w:cs="Arial"/>
          <w:sz w:val="24"/>
          <w:szCs w:val="24"/>
          <w:lang w:val="sq-AL"/>
        </w:rPr>
        <w:t>rmbajtes s</w:t>
      </w:r>
      <w:r w:rsidR="00E875AC">
        <w:rPr>
          <w:rFonts w:ascii="Arial" w:hAnsi="Arial" w:cs="Arial"/>
          <w:sz w:val="24"/>
          <w:szCs w:val="24"/>
          <w:lang w:val="sq-AL"/>
        </w:rPr>
        <w:t>ë</w:t>
      </w:r>
      <w:r w:rsidR="00062475">
        <w:rPr>
          <w:rFonts w:ascii="Arial" w:hAnsi="Arial" w:cs="Arial"/>
          <w:sz w:val="24"/>
          <w:szCs w:val="24"/>
          <w:lang w:val="sq-AL"/>
        </w:rPr>
        <w:t xml:space="preserve"> k</w:t>
      </w:r>
      <w:r w:rsidR="00E875AC">
        <w:rPr>
          <w:rFonts w:ascii="Arial" w:hAnsi="Arial" w:cs="Arial"/>
          <w:sz w:val="24"/>
          <w:szCs w:val="24"/>
          <w:lang w:val="sq-AL"/>
        </w:rPr>
        <w:t>ë</w:t>
      </w:r>
      <w:r w:rsidR="00062475">
        <w:rPr>
          <w:rFonts w:ascii="Arial" w:hAnsi="Arial" w:cs="Arial"/>
          <w:sz w:val="24"/>
          <w:szCs w:val="24"/>
          <w:lang w:val="sq-AL"/>
        </w:rPr>
        <w:t>saj konkrete, rezulton se nd</w:t>
      </w:r>
      <w:r w:rsidR="00E875AC">
        <w:rPr>
          <w:rFonts w:ascii="Arial" w:hAnsi="Arial" w:cs="Arial"/>
          <w:sz w:val="24"/>
          <w:szCs w:val="24"/>
          <w:lang w:val="sq-AL"/>
        </w:rPr>
        <w:t>ë</w:t>
      </w:r>
      <w:r w:rsidR="00062475">
        <w:rPr>
          <w:rFonts w:ascii="Arial" w:hAnsi="Arial" w:cs="Arial"/>
          <w:sz w:val="24"/>
          <w:szCs w:val="24"/>
          <w:lang w:val="sq-AL"/>
        </w:rPr>
        <w:t>rsa zyrtarisht konfirmohet me shkresen nr. 922/1 Prot., dat</w:t>
      </w:r>
      <w:r w:rsidR="00E875AC">
        <w:rPr>
          <w:rFonts w:ascii="Arial" w:hAnsi="Arial" w:cs="Arial"/>
          <w:sz w:val="24"/>
          <w:szCs w:val="24"/>
          <w:lang w:val="sq-AL"/>
        </w:rPr>
        <w:t>ë</w:t>
      </w:r>
      <w:r w:rsidR="00062475">
        <w:rPr>
          <w:rFonts w:ascii="Arial" w:hAnsi="Arial" w:cs="Arial"/>
          <w:sz w:val="24"/>
          <w:szCs w:val="24"/>
          <w:lang w:val="sq-AL"/>
        </w:rPr>
        <w:t xml:space="preserve"> 03.03.2016 t</w:t>
      </w:r>
      <w:r w:rsidR="00E875AC">
        <w:rPr>
          <w:rFonts w:ascii="Arial" w:hAnsi="Arial" w:cs="Arial"/>
          <w:sz w:val="24"/>
          <w:szCs w:val="24"/>
          <w:lang w:val="sq-AL"/>
        </w:rPr>
        <w:t>ë</w:t>
      </w:r>
      <w:r w:rsidR="00062475">
        <w:rPr>
          <w:rFonts w:ascii="Arial" w:hAnsi="Arial" w:cs="Arial"/>
          <w:sz w:val="24"/>
          <w:szCs w:val="24"/>
          <w:lang w:val="sq-AL"/>
        </w:rPr>
        <w:t xml:space="preserve"> FSDKSH, se kontrollit i jan</w:t>
      </w:r>
      <w:r w:rsidR="00E875AC">
        <w:rPr>
          <w:rFonts w:ascii="Arial" w:hAnsi="Arial" w:cs="Arial"/>
          <w:sz w:val="24"/>
          <w:szCs w:val="24"/>
          <w:lang w:val="sq-AL"/>
        </w:rPr>
        <w:t>ë</w:t>
      </w:r>
      <w:r w:rsidR="00062475">
        <w:rPr>
          <w:rFonts w:ascii="Arial" w:hAnsi="Arial" w:cs="Arial"/>
          <w:sz w:val="24"/>
          <w:szCs w:val="24"/>
          <w:lang w:val="sq-AL"/>
        </w:rPr>
        <w:t xml:space="preserve"> n</w:t>
      </w:r>
      <w:r w:rsidR="00E875AC">
        <w:rPr>
          <w:rFonts w:ascii="Arial" w:hAnsi="Arial" w:cs="Arial"/>
          <w:sz w:val="24"/>
          <w:szCs w:val="24"/>
          <w:lang w:val="sq-AL"/>
        </w:rPr>
        <w:t>ë</w:t>
      </w:r>
      <w:r w:rsidR="00062475">
        <w:rPr>
          <w:rFonts w:ascii="Arial" w:hAnsi="Arial" w:cs="Arial"/>
          <w:sz w:val="24"/>
          <w:szCs w:val="24"/>
          <w:lang w:val="sq-AL"/>
        </w:rPr>
        <w:t>nshtruar vet</w:t>
      </w:r>
      <w:r w:rsidR="00E875AC">
        <w:rPr>
          <w:rFonts w:ascii="Arial" w:hAnsi="Arial" w:cs="Arial"/>
          <w:sz w:val="24"/>
          <w:szCs w:val="24"/>
          <w:lang w:val="sq-AL"/>
        </w:rPr>
        <w:t>ë</w:t>
      </w:r>
      <w:r w:rsidR="00062475">
        <w:rPr>
          <w:rFonts w:ascii="Arial" w:hAnsi="Arial" w:cs="Arial"/>
          <w:sz w:val="24"/>
          <w:szCs w:val="24"/>
          <w:lang w:val="sq-AL"/>
        </w:rPr>
        <w:t>m 244,420 persona, pagesa p</w:t>
      </w:r>
      <w:r w:rsidR="00E875AC">
        <w:rPr>
          <w:rFonts w:ascii="Arial" w:hAnsi="Arial" w:cs="Arial"/>
          <w:sz w:val="24"/>
          <w:szCs w:val="24"/>
          <w:lang w:val="sq-AL"/>
        </w:rPr>
        <w:t>ë</w:t>
      </w:r>
      <w:r w:rsidR="00062475">
        <w:rPr>
          <w:rFonts w:ascii="Arial" w:hAnsi="Arial" w:cs="Arial"/>
          <w:sz w:val="24"/>
          <w:szCs w:val="24"/>
          <w:lang w:val="sq-AL"/>
        </w:rPr>
        <w:t xml:space="preserve">r koncesionarin </w:t>
      </w:r>
      <w:r w:rsidR="00E875AC">
        <w:rPr>
          <w:rFonts w:ascii="Arial" w:hAnsi="Arial" w:cs="Arial"/>
          <w:sz w:val="24"/>
          <w:szCs w:val="24"/>
          <w:lang w:val="sq-AL"/>
        </w:rPr>
        <w:t>ë</w:t>
      </w:r>
      <w:r w:rsidR="00062475">
        <w:rPr>
          <w:rFonts w:ascii="Arial" w:hAnsi="Arial" w:cs="Arial"/>
          <w:sz w:val="24"/>
          <w:szCs w:val="24"/>
          <w:lang w:val="sq-AL"/>
        </w:rPr>
        <w:t>sht</w:t>
      </w:r>
      <w:r w:rsidR="00E875AC">
        <w:rPr>
          <w:rFonts w:ascii="Arial" w:hAnsi="Arial" w:cs="Arial"/>
          <w:sz w:val="24"/>
          <w:szCs w:val="24"/>
          <w:lang w:val="sq-AL"/>
        </w:rPr>
        <w:t>ë</w:t>
      </w:r>
      <w:r w:rsidR="00062475">
        <w:rPr>
          <w:rFonts w:ascii="Arial" w:hAnsi="Arial" w:cs="Arial"/>
          <w:sz w:val="24"/>
          <w:szCs w:val="24"/>
          <w:lang w:val="sq-AL"/>
        </w:rPr>
        <w:t xml:space="preserve"> b</w:t>
      </w:r>
      <w:r w:rsidR="00E875AC">
        <w:rPr>
          <w:rFonts w:ascii="Arial" w:hAnsi="Arial" w:cs="Arial"/>
          <w:sz w:val="24"/>
          <w:szCs w:val="24"/>
          <w:lang w:val="sq-AL"/>
        </w:rPr>
        <w:t>ë</w:t>
      </w:r>
      <w:r w:rsidR="00062475">
        <w:rPr>
          <w:rFonts w:ascii="Arial" w:hAnsi="Arial" w:cs="Arial"/>
          <w:sz w:val="24"/>
          <w:szCs w:val="24"/>
          <w:lang w:val="sq-AL"/>
        </w:rPr>
        <w:t>r</w:t>
      </w:r>
      <w:r w:rsidR="00E875AC">
        <w:rPr>
          <w:rFonts w:ascii="Arial" w:hAnsi="Arial" w:cs="Arial"/>
          <w:sz w:val="24"/>
          <w:szCs w:val="24"/>
          <w:lang w:val="sq-AL"/>
        </w:rPr>
        <w:t>ë</w:t>
      </w:r>
      <w:r w:rsidR="00062475">
        <w:rPr>
          <w:rFonts w:ascii="Arial" w:hAnsi="Arial" w:cs="Arial"/>
          <w:sz w:val="24"/>
          <w:szCs w:val="24"/>
          <w:lang w:val="sq-AL"/>
        </w:rPr>
        <w:t xml:space="preserve"> p</w:t>
      </w:r>
      <w:r w:rsidR="00E875AC">
        <w:rPr>
          <w:rFonts w:ascii="Arial" w:hAnsi="Arial" w:cs="Arial"/>
          <w:sz w:val="24"/>
          <w:szCs w:val="24"/>
          <w:lang w:val="sq-AL"/>
        </w:rPr>
        <w:t>ë</w:t>
      </w:r>
      <w:r w:rsidR="00062475">
        <w:rPr>
          <w:rFonts w:ascii="Arial" w:hAnsi="Arial" w:cs="Arial"/>
          <w:sz w:val="24"/>
          <w:szCs w:val="24"/>
          <w:lang w:val="sq-AL"/>
        </w:rPr>
        <w:t xml:space="preserve">r kontrollin e </w:t>
      </w:r>
      <w:r w:rsidR="00062475" w:rsidRPr="00062475">
        <w:rPr>
          <w:rFonts w:ascii="Arial" w:hAnsi="Arial" w:cs="Arial"/>
          <w:sz w:val="24"/>
          <w:szCs w:val="24"/>
          <w:lang w:val="sq-AL"/>
        </w:rPr>
        <w:t xml:space="preserve">357,000 persona. Pra, </w:t>
      </w:r>
      <w:r w:rsidR="00062475" w:rsidRPr="00E875AC">
        <w:rPr>
          <w:rFonts w:ascii="Arial" w:hAnsi="Arial" w:cs="Arial"/>
          <w:b/>
          <w:sz w:val="24"/>
          <w:szCs w:val="24"/>
          <w:lang w:val="sq-AL"/>
        </w:rPr>
        <w:t>koncesionari është paguar për rreth 110,000 kontrolle të</w:t>
      </w:r>
      <w:r w:rsidR="00E875AC" w:rsidRPr="00E875AC">
        <w:rPr>
          <w:rFonts w:ascii="Arial" w:hAnsi="Arial" w:cs="Arial"/>
          <w:b/>
          <w:sz w:val="24"/>
          <w:szCs w:val="24"/>
          <w:lang w:val="sq-AL"/>
        </w:rPr>
        <w:t xml:space="preserve"> parealizuara prej tij ose </w:t>
      </w:r>
      <w:r w:rsidR="00E875AC">
        <w:rPr>
          <w:rFonts w:ascii="Arial" w:hAnsi="Arial" w:cs="Arial"/>
          <w:b/>
          <w:sz w:val="24"/>
          <w:szCs w:val="24"/>
          <w:lang w:val="sq-AL"/>
        </w:rPr>
        <w:t>ë</w:t>
      </w:r>
      <w:r w:rsidR="00E875AC" w:rsidRPr="00E875AC">
        <w:rPr>
          <w:rFonts w:ascii="Arial" w:hAnsi="Arial" w:cs="Arial"/>
          <w:b/>
          <w:sz w:val="24"/>
          <w:szCs w:val="24"/>
          <w:lang w:val="sq-AL"/>
        </w:rPr>
        <w:t>sht</w:t>
      </w:r>
      <w:r w:rsidR="00E875AC">
        <w:rPr>
          <w:rFonts w:ascii="Arial" w:hAnsi="Arial" w:cs="Arial"/>
          <w:b/>
          <w:sz w:val="24"/>
          <w:szCs w:val="24"/>
          <w:lang w:val="sq-AL"/>
        </w:rPr>
        <w:t>ë</w:t>
      </w:r>
      <w:r w:rsidR="00E875AC" w:rsidRPr="00E875AC">
        <w:rPr>
          <w:rFonts w:ascii="Arial" w:hAnsi="Arial" w:cs="Arial"/>
          <w:b/>
          <w:sz w:val="24"/>
          <w:szCs w:val="24"/>
          <w:lang w:val="sq-AL"/>
        </w:rPr>
        <w:t xml:space="preserve"> paguar pa ofruar sh</w:t>
      </w:r>
      <w:r w:rsidR="00E875AC">
        <w:rPr>
          <w:rFonts w:ascii="Arial" w:hAnsi="Arial" w:cs="Arial"/>
          <w:b/>
          <w:sz w:val="24"/>
          <w:szCs w:val="24"/>
          <w:lang w:val="sq-AL"/>
        </w:rPr>
        <w:t>ë</w:t>
      </w:r>
      <w:r w:rsidR="00E875AC" w:rsidRPr="00E875AC">
        <w:rPr>
          <w:rFonts w:ascii="Arial" w:hAnsi="Arial" w:cs="Arial"/>
          <w:b/>
          <w:sz w:val="24"/>
          <w:szCs w:val="24"/>
          <w:lang w:val="sq-AL"/>
        </w:rPr>
        <w:t xml:space="preserve">rbimin </w:t>
      </w:r>
      <w:r w:rsidR="00E875AC">
        <w:rPr>
          <w:rFonts w:ascii="Arial" w:hAnsi="Arial" w:cs="Arial"/>
          <w:b/>
          <w:sz w:val="24"/>
          <w:szCs w:val="24"/>
          <w:lang w:val="sq-AL"/>
        </w:rPr>
        <w:t xml:space="preserve">ndaj qytetarëve shqiptar </w:t>
      </w:r>
      <w:r w:rsidR="00E875AC" w:rsidRPr="00E875AC">
        <w:rPr>
          <w:rFonts w:ascii="Arial" w:hAnsi="Arial" w:cs="Arial"/>
          <w:b/>
          <w:sz w:val="24"/>
          <w:szCs w:val="24"/>
          <w:lang w:val="sq-AL"/>
        </w:rPr>
        <w:t>n</w:t>
      </w:r>
      <w:r w:rsidR="00E875AC">
        <w:rPr>
          <w:rFonts w:ascii="Arial" w:hAnsi="Arial" w:cs="Arial"/>
          <w:b/>
          <w:sz w:val="24"/>
          <w:szCs w:val="24"/>
          <w:lang w:val="sq-AL"/>
        </w:rPr>
        <w:t>ë</w:t>
      </w:r>
      <w:r w:rsidR="00E875AC" w:rsidRPr="00E875AC">
        <w:rPr>
          <w:rFonts w:ascii="Arial" w:hAnsi="Arial" w:cs="Arial"/>
          <w:b/>
          <w:sz w:val="24"/>
          <w:szCs w:val="24"/>
          <w:lang w:val="sq-AL"/>
        </w:rPr>
        <w:t xml:space="preserve"> vler</w:t>
      </w:r>
      <w:r w:rsidR="00E875AC">
        <w:rPr>
          <w:rFonts w:ascii="Arial" w:hAnsi="Arial" w:cs="Arial"/>
          <w:b/>
          <w:sz w:val="24"/>
          <w:szCs w:val="24"/>
          <w:lang w:val="sq-AL"/>
        </w:rPr>
        <w:t>ë</w:t>
      </w:r>
      <w:r w:rsidR="00E875AC" w:rsidRPr="00E875AC">
        <w:rPr>
          <w:rFonts w:ascii="Arial" w:hAnsi="Arial" w:cs="Arial"/>
          <w:b/>
          <w:sz w:val="24"/>
          <w:szCs w:val="24"/>
          <w:lang w:val="sq-AL"/>
        </w:rPr>
        <w:t>n 169,180,000 (nj</w:t>
      </w:r>
      <w:r w:rsidR="00E875AC">
        <w:rPr>
          <w:rFonts w:ascii="Arial" w:hAnsi="Arial" w:cs="Arial"/>
          <w:b/>
          <w:sz w:val="24"/>
          <w:szCs w:val="24"/>
          <w:lang w:val="sq-AL"/>
        </w:rPr>
        <w:t>ë</w:t>
      </w:r>
      <w:r w:rsidR="00E875AC" w:rsidRPr="00E875AC">
        <w:rPr>
          <w:rFonts w:ascii="Arial" w:hAnsi="Arial" w:cs="Arial"/>
          <w:b/>
          <w:sz w:val="24"/>
          <w:szCs w:val="24"/>
          <w:lang w:val="sq-AL"/>
        </w:rPr>
        <w:t>qind e gjasht</w:t>
      </w:r>
      <w:r w:rsidR="00E875AC">
        <w:rPr>
          <w:rFonts w:ascii="Arial" w:hAnsi="Arial" w:cs="Arial"/>
          <w:b/>
          <w:sz w:val="24"/>
          <w:szCs w:val="24"/>
          <w:lang w:val="sq-AL"/>
        </w:rPr>
        <w:t>ë</w:t>
      </w:r>
      <w:r w:rsidR="00E875AC" w:rsidRPr="00E875AC">
        <w:rPr>
          <w:rFonts w:ascii="Arial" w:hAnsi="Arial" w:cs="Arial"/>
          <w:b/>
          <w:sz w:val="24"/>
          <w:szCs w:val="24"/>
          <w:lang w:val="sq-AL"/>
        </w:rPr>
        <w:t>dhjet</w:t>
      </w:r>
      <w:r w:rsidR="00E875AC">
        <w:rPr>
          <w:rFonts w:ascii="Arial" w:hAnsi="Arial" w:cs="Arial"/>
          <w:b/>
          <w:sz w:val="24"/>
          <w:szCs w:val="24"/>
          <w:lang w:val="sq-AL"/>
        </w:rPr>
        <w:t>ë</w:t>
      </w:r>
      <w:r w:rsidR="00E875AC" w:rsidRPr="00E875AC">
        <w:rPr>
          <w:rFonts w:ascii="Arial" w:hAnsi="Arial" w:cs="Arial"/>
          <w:b/>
          <w:sz w:val="24"/>
          <w:szCs w:val="24"/>
          <w:lang w:val="sq-AL"/>
        </w:rPr>
        <w:t xml:space="preserve"> e n</w:t>
      </w:r>
      <w:r w:rsidR="00E875AC">
        <w:rPr>
          <w:rFonts w:ascii="Arial" w:hAnsi="Arial" w:cs="Arial"/>
          <w:b/>
          <w:sz w:val="24"/>
          <w:szCs w:val="24"/>
          <w:lang w:val="sq-AL"/>
        </w:rPr>
        <w:t>ë</w:t>
      </w:r>
      <w:r w:rsidR="00E875AC" w:rsidRPr="00E875AC">
        <w:rPr>
          <w:rFonts w:ascii="Arial" w:hAnsi="Arial" w:cs="Arial"/>
          <w:b/>
          <w:sz w:val="24"/>
          <w:szCs w:val="24"/>
          <w:lang w:val="sq-AL"/>
        </w:rPr>
        <w:t>nt</w:t>
      </w:r>
      <w:r w:rsidR="00E875AC">
        <w:rPr>
          <w:rFonts w:ascii="Arial" w:hAnsi="Arial" w:cs="Arial"/>
          <w:b/>
          <w:sz w:val="24"/>
          <w:szCs w:val="24"/>
          <w:lang w:val="sq-AL"/>
        </w:rPr>
        <w:t>ë</w:t>
      </w:r>
      <w:r w:rsidR="00E875AC" w:rsidRPr="00E875AC">
        <w:rPr>
          <w:rFonts w:ascii="Arial" w:hAnsi="Arial" w:cs="Arial"/>
          <w:b/>
          <w:sz w:val="24"/>
          <w:szCs w:val="24"/>
          <w:lang w:val="sq-AL"/>
        </w:rPr>
        <w:t xml:space="preserve"> milion e nj</w:t>
      </w:r>
      <w:r w:rsidR="00E875AC">
        <w:rPr>
          <w:rFonts w:ascii="Arial" w:hAnsi="Arial" w:cs="Arial"/>
          <w:b/>
          <w:sz w:val="24"/>
          <w:szCs w:val="24"/>
          <w:lang w:val="sq-AL"/>
        </w:rPr>
        <w:t>ë</w:t>
      </w:r>
      <w:r w:rsidR="00E875AC" w:rsidRPr="00E875AC">
        <w:rPr>
          <w:rFonts w:ascii="Arial" w:hAnsi="Arial" w:cs="Arial"/>
          <w:b/>
          <w:sz w:val="24"/>
          <w:szCs w:val="24"/>
          <w:lang w:val="sq-AL"/>
        </w:rPr>
        <w:t>qind e tet</w:t>
      </w:r>
      <w:r w:rsidR="00E875AC">
        <w:rPr>
          <w:rFonts w:ascii="Arial" w:hAnsi="Arial" w:cs="Arial"/>
          <w:b/>
          <w:sz w:val="24"/>
          <w:szCs w:val="24"/>
          <w:lang w:val="sq-AL"/>
        </w:rPr>
        <w:t>ë</w:t>
      </w:r>
      <w:r w:rsidR="00E875AC" w:rsidRPr="00E875AC">
        <w:rPr>
          <w:rFonts w:ascii="Arial" w:hAnsi="Arial" w:cs="Arial"/>
          <w:b/>
          <w:sz w:val="24"/>
          <w:szCs w:val="24"/>
          <w:lang w:val="sq-AL"/>
        </w:rPr>
        <w:t>dhjet</w:t>
      </w:r>
      <w:r w:rsidR="00E875AC">
        <w:rPr>
          <w:rFonts w:ascii="Arial" w:hAnsi="Arial" w:cs="Arial"/>
          <w:b/>
          <w:sz w:val="24"/>
          <w:szCs w:val="24"/>
          <w:lang w:val="sq-AL"/>
        </w:rPr>
        <w:t>ë</w:t>
      </w:r>
      <w:r w:rsidR="00E875AC" w:rsidRPr="00E875AC">
        <w:rPr>
          <w:rFonts w:ascii="Arial" w:hAnsi="Arial" w:cs="Arial"/>
          <w:b/>
          <w:sz w:val="24"/>
          <w:szCs w:val="24"/>
          <w:lang w:val="sq-AL"/>
        </w:rPr>
        <w:t xml:space="preserve"> mij</w:t>
      </w:r>
      <w:r w:rsidR="00E875AC">
        <w:rPr>
          <w:rFonts w:ascii="Arial" w:hAnsi="Arial" w:cs="Arial"/>
          <w:b/>
          <w:sz w:val="24"/>
          <w:szCs w:val="24"/>
          <w:lang w:val="sq-AL"/>
        </w:rPr>
        <w:t>ë</w:t>
      </w:r>
      <w:r w:rsidR="00E875AC" w:rsidRPr="00E875AC">
        <w:rPr>
          <w:rFonts w:ascii="Arial" w:hAnsi="Arial" w:cs="Arial"/>
          <w:b/>
          <w:sz w:val="24"/>
          <w:szCs w:val="24"/>
          <w:lang w:val="sq-AL"/>
        </w:rPr>
        <w:t>) lek</w:t>
      </w:r>
      <w:r w:rsidR="00E875AC">
        <w:rPr>
          <w:rFonts w:ascii="Arial" w:hAnsi="Arial" w:cs="Arial"/>
          <w:b/>
          <w:sz w:val="24"/>
          <w:szCs w:val="24"/>
          <w:lang w:val="sq-AL"/>
        </w:rPr>
        <w:t>ë (pa TVSH)</w:t>
      </w:r>
      <w:r w:rsidR="00E875AC" w:rsidRPr="00E875AC">
        <w:rPr>
          <w:rFonts w:ascii="Arial" w:hAnsi="Arial" w:cs="Arial"/>
          <w:b/>
          <w:sz w:val="24"/>
          <w:szCs w:val="24"/>
          <w:lang w:val="sq-AL"/>
        </w:rPr>
        <w:t xml:space="preserve">. </w:t>
      </w:r>
      <w:r w:rsidR="00FD5707">
        <w:rPr>
          <w:rFonts w:ascii="Arial" w:hAnsi="Arial" w:cs="Arial"/>
          <w:b/>
          <w:sz w:val="24"/>
          <w:szCs w:val="24"/>
          <w:lang w:val="sq-AL"/>
        </w:rPr>
        <w:t xml:space="preserve">Ky shpërdorim i hapur i fondeve të </w:t>
      </w:r>
      <w:r w:rsidR="00FD5707">
        <w:rPr>
          <w:rFonts w:ascii="Arial" w:hAnsi="Arial" w:cs="Arial"/>
          <w:sz w:val="24"/>
          <w:szCs w:val="24"/>
          <w:lang w:val="sq-AL"/>
        </w:rPr>
        <w:t>FSDKSH vjen në një kohë kur shërbimi shëndetësor shqiptar po përballet me mungesa të shumta në pajisje dhe medikamente si pasojë e mungesës së burimeve të nevojshme financiare. Qartësisht, shpërdorimi i këtyre fondeve është bërë në mbrojtje të interesave financiare të koncesionarit dhe jo në mbrojtje të interesave financiare të shtetit shqiptar.</w:t>
      </w:r>
    </w:p>
    <w:p w:rsidR="00BD1320" w:rsidRPr="00AD2F9A" w:rsidRDefault="00BD1320" w:rsidP="00B22E14">
      <w:pPr>
        <w:spacing w:line="276" w:lineRule="auto"/>
        <w:jc w:val="both"/>
        <w:rPr>
          <w:rFonts w:ascii="Arial" w:hAnsi="Arial" w:cs="Arial"/>
          <w:b/>
          <w:sz w:val="24"/>
          <w:szCs w:val="24"/>
        </w:rPr>
      </w:pPr>
    </w:p>
    <w:p w:rsidR="00AD2F9A" w:rsidRDefault="00AD2F9A" w:rsidP="00B22E14">
      <w:pPr>
        <w:spacing w:line="276" w:lineRule="auto"/>
        <w:jc w:val="both"/>
        <w:rPr>
          <w:rFonts w:ascii="Arial" w:hAnsi="Arial" w:cs="Arial"/>
          <w:sz w:val="24"/>
          <w:szCs w:val="24"/>
        </w:rPr>
      </w:pPr>
      <w:r w:rsidRPr="00AD2F9A">
        <w:rPr>
          <w:rFonts w:ascii="Arial" w:hAnsi="Arial" w:cs="Arial"/>
          <w:b/>
          <w:sz w:val="24"/>
          <w:szCs w:val="24"/>
        </w:rPr>
        <w:t>3.24.</w:t>
      </w:r>
      <w:r>
        <w:rPr>
          <w:rFonts w:ascii="Arial" w:hAnsi="Arial" w:cs="Arial"/>
          <w:sz w:val="24"/>
          <w:szCs w:val="24"/>
        </w:rPr>
        <w:t xml:space="preserve"> Gjithashtu, vlen t</w:t>
      </w:r>
      <w:r w:rsidR="00947F9B">
        <w:rPr>
          <w:rFonts w:ascii="Arial" w:hAnsi="Arial" w:cs="Arial"/>
          <w:sz w:val="24"/>
          <w:szCs w:val="24"/>
        </w:rPr>
        <w:t>ë</w:t>
      </w:r>
      <w:r>
        <w:rPr>
          <w:rFonts w:ascii="Arial" w:hAnsi="Arial" w:cs="Arial"/>
          <w:sz w:val="24"/>
          <w:szCs w:val="24"/>
        </w:rPr>
        <w:t xml:space="preserve"> theksohet se p</w:t>
      </w:r>
      <w:r w:rsidR="00947F9B">
        <w:rPr>
          <w:rFonts w:ascii="Arial" w:hAnsi="Arial" w:cs="Arial"/>
          <w:sz w:val="24"/>
          <w:szCs w:val="24"/>
        </w:rPr>
        <w:t>ë</w:t>
      </w:r>
      <w:r>
        <w:rPr>
          <w:rFonts w:ascii="Arial" w:hAnsi="Arial" w:cs="Arial"/>
          <w:sz w:val="24"/>
          <w:szCs w:val="24"/>
        </w:rPr>
        <w:t>rmbajtja e kontrat</w:t>
      </w:r>
      <w:r w:rsidR="00947F9B">
        <w:rPr>
          <w:rFonts w:ascii="Arial" w:hAnsi="Arial" w:cs="Arial"/>
          <w:sz w:val="24"/>
          <w:szCs w:val="24"/>
        </w:rPr>
        <w:t>ë</w:t>
      </w:r>
      <w:r>
        <w:rPr>
          <w:rFonts w:ascii="Arial" w:hAnsi="Arial" w:cs="Arial"/>
          <w:sz w:val="24"/>
          <w:szCs w:val="24"/>
        </w:rPr>
        <w:t>s s</w:t>
      </w:r>
      <w:r w:rsidR="00947F9B">
        <w:rPr>
          <w:rFonts w:ascii="Arial" w:hAnsi="Arial" w:cs="Arial"/>
          <w:sz w:val="24"/>
          <w:szCs w:val="24"/>
        </w:rPr>
        <w:t>ë</w:t>
      </w:r>
      <w:r>
        <w:rPr>
          <w:rFonts w:ascii="Arial" w:hAnsi="Arial" w:cs="Arial"/>
          <w:sz w:val="24"/>
          <w:szCs w:val="24"/>
        </w:rPr>
        <w:t xml:space="preserve"> koncesionit nuk respekton as detyrimin q</w:t>
      </w:r>
      <w:r w:rsidR="00947F9B">
        <w:rPr>
          <w:rFonts w:ascii="Arial" w:hAnsi="Arial" w:cs="Arial"/>
          <w:sz w:val="24"/>
          <w:szCs w:val="24"/>
        </w:rPr>
        <w:t>ë</w:t>
      </w:r>
      <w:r>
        <w:rPr>
          <w:rFonts w:ascii="Arial" w:hAnsi="Arial" w:cs="Arial"/>
          <w:sz w:val="24"/>
          <w:szCs w:val="24"/>
        </w:rPr>
        <w:t xml:space="preserve"> buron nga pika 3 e nenit 27 t</w:t>
      </w:r>
      <w:r w:rsidR="00947F9B">
        <w:rPr>
          <w:rFonts w:ascii="Arial" w:hAnsi="Arial" w:cs="Arial"/>
          <w:sz w:val="24"/>
          <w:szCs w:val="24"/>
        </w:rPr>
        <w:t>ë</w:t>
      </w:r>
      <w:r>
        <w:rPr>
          <w:rFonts w:ascii="Arial" w:hAnsi="Arial" w:cs="Arial"/>
          <w:sz w:val="24"/>
          <w:szCs w:val="24"/>
        </w:rPr>
        <w:t xml:space="preserve"> ligjit nr. 125/2013, ku specifikohet se: “</w:t>
      </w:r>
      <w:r w:rsidRPr="00AD2F9A">
        <w:rPr>
          <w:rFonts w:ascii="Arial" w:hAnsi="Arial" w:cs="Arial"/>
          <w:i/>
          <w:sz w:val="24"/>
          <w:szCs w:val="24"/>
        </w:rPr>
        <w:t>Kontrata duhet të hartohet në përputhje me dokumentet e tenderit, me informacionet që gjenden në njoftimin e kontratës, me ofertën e zgjedhur dhe me njoftimin e dhënies së kontratës</w:t>
      </w:r>
      <w:r w:rsidRPr="00AD2F9A">
        <w:rPr>
          <w:rFonts w:ascii="Arial" w:hAnsi="Arial" w:cs="Arial"/>
          <w:sz w:val="24"/>
          <w:szCs w:val="24"/>
        </w:rPr>
        <w:t>.</w:t>
      </w:r>
      <w:r>
        <w:rPr>
          <w:rFonts w:ascii="Arial" w:hAnsi="Arial" w:cs="Arial"/>
          <w:sz w:val="24"/>
          <w:szCs w:val="24"/>
        </w:rPr>
        <w:t>”. Minimalisht, kontrata e koncesionit nuk p</w:t>
      </w:r>
      <w:r w:rsidR="00947F9B">
        <w:rPr>
          <w:rFonts w:ascii="Arial" w:hAnsi="Arial" w:cs="Arial"/>
          <w:sz w:val="24"/>
          <w:szCs w:val="24"/>
        </w:rPr>
        <w:t>ë</w:t>
      </w:r>
      <w:r>
        <w:rPr>
          <w:rFonts w:ascii="Arial" w:hAnsi="Arial" w:cs="Arial"/>
          <w:sz w:val="24"/>
          <w:szCs w:val="24"/>
        </w:rPr>
        <w:t>rputhet me n</w:t>
      </w:r>
      <w:r>
        <w:rPr>
          <w:rFonts w:ascii="Arial" w:hAnsi="Arial" w:cs="Arial"/>
          <w:sz w:val="24"/>
          <w:szCs w:val="24"/>
          <w:lang w:val="sq-AL"/>
        </w:rPr>
        <w:t>joftimin e dh</w:t>
      </w:r>
      <w:r w:rsidR="00947F9B">
        <w:rPr>
          <w:rFonts w:ascii="Arial" w:hAnsi="Arial" w:cs="Arial"/>
          <w:sz w:val="24"/>
          <w:szCs w:val="24"/>
          <w:lang w:val="sq-AL"/>
        </w:rPr>
        <w:t>ë</w:t>
      </w:r>
      <w:r>
        <w:rPr>
          <w:rFonts w:ascii="Arial" w:hAnsi="Arial" w:cs="Arial"/>
          <w:sz w:val="24"/>
          <w:szCs w:val="24"/>
          <w:lang w:val="sq-AL"/>
        </w:rPr>
        <w:t>nies s</w:t>
      </w:r>
      <w:r w:rsidR="00947F9B">
        <w:rPr>
          <w:rFonts w:ascii="Arial" w:hAnsi="Arial" w:cs="Arial"/>
          <w:sz w:val="24"/>
          <w:szCs w:val="24"/>
          <w:lang w:val="sq-AL"/>
        </w:rPr>
        <w:t>ë</w:t>
      </w:r>
      <w:r>
        <w:rPr>
          <w:rFonts w:ascii="Arial" w:hAnsi="Arial" w:cs="Arial"/>
          <w:sz w:val="24"/>
          <w:szCs w:val="24"/>
          <w:lang w:val="sq-AL"/>
        </w:rPr>
        <w:t xml:space="preserve"> Kontrat</w:t>
      </w:r>
      <w:r w:rsidR="00947F9B">
        <w:rPr>
          <w:rFonts w:ascii="Arial" w:hAnsi="Arial" w:cs="Arial"/>
          <w:sz w:val="24"/>
          <w:szCs w:val="24"/>
          <w:lang w:val="sq-AL"/>
        </w:rPr>
        <w:t>ë</w:t>
      </w:r>
      <w:r>
        <w:rPr>
          <w:rFonts w:ascii="Arial" w:hAnsi="Arial" w:cs="Arial"/>
          <w:sz w:val="24"/>
          <w:szCs w:val="24"/>
          <w:lang w:val="sq-AL"/>
        </w:rPr>
        <w:t>s t</w:t>
      </w:r>
      <w:r w:rsidR="00947F9B">
        <w:rPr>
          <w:rFonts w:ascii="Arial" w:hAnsi="Arial" w:cs="Arial"/>
          <w:sz w:val="24"/>
          <w:szCs w:val="24"/>
          <w:lang w:val="sq-AL"/>
        </w:rPr>
        <w:t>ë</w:t>
      </w:r>
      <w:r>
        <w:rPr>
          <w:rFonts w:ascii="Arial" w:hAnsi="Arial" w:cs="Arial"/>
          <w:sz w:val="24"/>
          <w:szCs w:val="24"/>
          <w:lang w:val="sq-AL"/>
        </w:rPr>
        <w:t xml:space="preserve"> shpallur</w:t>
      </w:r>
      <w:r w:rsidRPr="001077ED">
        <w:rPr>
          <w:rFonts w:ascii="Arial" w:hAnsi="Arial" w:cs="Arial"/>
          <w:sz w:val="24"/>
          <w:szCs w:val="24"/>
          <w:lang w:val="sq-AL"/>
        </w:rPr>
        <w:t xml:space="preserve"> në Buletinin nr. 7, datë 23.02.2015 të Agjencisë së Prokurimeve Publike, ku specifikohet se “</w:t>
      </w:r>
      <w:r w:rsidRPr="001077ED">
        <w:rPr>
          <w:rFonts w:ascii="Arial" w:hAnsi="Arial" w:cs="Arial"/>
          <w:i/>
          <w:sz w:val="24"/>
          <w:szCs w:val="24"/>
          <w:lang w:val="sq-AL"/>
        </w:rPr>
        <w:t xml:space="preserve">vlera e sipërshënuar është vlera e dhjetë viteve të marra së bashku për numrin maksimal të kontrolleve për grupmoshën 40-65 vjec. </w:t>
      </w:r>
      <w:r w:rsidRPr="001077ED">
        <w:rPr>
          <w:rFonts w:ascii="Arial" w:hAnsi="Arial" w:cs="Arial"/>
          <w:b/>
          <w:i/>
          <w:sz w:val="24"/>
          <w:szCs w:val="24"/>
          <w:lang w:val="sq-AL"/>
        </w:rPr>
        <w:t xml:space="preserve">Vlera reale e kontratës do të jetë më e ulët pasi ajo do të llogaritet në </w:t>
      </w:r>
      <w:r w:rsidRPr="001077ED">
        <w:rPr>
          <w:rFonts w:ascii="Arial" w:hAnsi="Arial" w:cs="Arial"/>
          <w:b/>
          <w:i/>
          <w:sz w:val="24"/>
          <w:szCs w:val="24"/>
          <w:lang w:val="sq-AL"/>
        </w:rPr>
        <w:lastRenderedPageBreak/>
        <w:t>varësi të numrit të kontrolleve që do të kryhen cdo vit për personat e grupmoshës 40-65 vjec</w:t>
      </w:r>
      <w:r>
        <w:rPr>
          <w:rFonts w:ascii="Arial" w:hAnsi="Arial" w:cs="Arial"/>
          <w:sz w:val="24"/>
          <w:szCs w:val="24"/>
          <w:lang w:val="sq-AL"/>
        </w:rPr>
        <w:t>”. N</w:t>
      </w:r>
      <w:r w:rsidR="00947F9B">
        <w:rPr>
          <w:rFonts w:ascii="Arial" w:hAnsi="Arial" w:cs="Arial"/>
          <w:sz w:val="24"/>
          <w:szCs w:val="24"/>
          <w:lang w:val="sq-AL"/>
        </w:rPr>
        <w:t>ë</w:t>
      </w:r>
      <w:r>
        <w:rPr>
          <w:rFonts w:ascii="Arial" w:hAnsi="Arial" w:cs="Arial"/>
          <w:sz w:val="24"/>
          <w:szCs w:val="24"/>
          <w:lang w:val="sq-AL"/>
        </w:rPr>
        <w:t xml:space="preserve"> fakt nga p</w:t>
      </w:r>
      <w:r w:rsidR="00947F9B">
        <w:rPr>
          <w:rFonts w:ascii="Arial" w:hAnsi="Arial" w:cs="Arial"/>
          <w:sz w:val="24"/>
          <w:szCs w:val="24"/>
          <w:lang w:val="sq-AL"/>
        </w:rPr>
        <w:t>ë</w:t>
      </w:r>
      <w:r>
        <w:rPr>
          <w:rFonts w:ascii="Arial" w:hAnsi="Arial" w:cs="Arial"/>
          <w:sz w:val="24"/>
          <w:szCs w:val="24"/>
          <w:lang w:val="sq-AL"/>
        </w:rPr>
        <w:t>rmbajtja e kontrat</w:t>
      </w:r>
      <w:r w:rsidR="00947F9B">
        <w:rPr>
          <w:rFonts w:ascii="Arial" w:hAnsi="Arial" w:cs="Arial"/>
          <w:sz w:val="24"/>
          <w:szCs w:val="24"/>
          <w:lang w:val="sq-AL"/>
        </w:rPr>
        <w:t>ë</w:t>
      </w:r>
      <w:r>
        <w:rPr>
          <w:rFonts w:ascii="Arial" w:hAnsi="Arial" w:cs="Arial"/>
          <w:sz w:val="24"/>
          <w:szCs w:val="24"/>
          <w:lang w:val="sq-AL"/>
        </w:rPr>
        <w:t>s rezulton se vlera e saj nuk mund t</w:t>
      </w:r>
      <w:r w:rsidR="00947F9B">
        <w:rPr>
          <w:rFonts w:ascii="Arial" w:hAnsi="Arial" w:cs="Arial"/>
          <w:sz w:val="24"/>
          <w:szCs w:val="24"/>
          <w:lang w:val="sq-AL"/>
        </w:rPr>
        <w:t>ë</w:t>
      </w:r>
      <w:r>
        <w:rPr>
          <w:rFonts w:ascii="Arial" w:hAnsi="Arial" w:cs="Arial"/>
          <w:sz w:val="24"/>
          <w:szCs w:val="24"/>
          <w:lang w:val="sq-AL"/>
        </w:rPr>
        <w:t xml:space="preserve"> jet</w:t>
      </w:r>
      <w:r w:rsidR="00947F9B">
        <w:rPr>
          <w:rFonts w:ascii="Arial" w:hAnsi="Arial" w:cs="Arial"/>
          <w:sz w:val="24"/>
          <w:szCs w:val="24"/>
          <w:lang w:val="sq-AL"/>
        </w:rPr>
        <w:t>ë</w:t>
      </w:r>
      <w:r>
        <w:rPr>
          <w:rFonts w:ascii="Arial" w:hAnsi="Arial" w:cs="Arial"/>
          <w:sz w:val="24"/>
          <w:szCs w:val="24"/>
          <w:lang w:val="sq-AL"/>
        </w:rPr>
        <w:t>m</w:t>
      </w:r>
      <w:r w:rsidR="00947F9B">
        <w:rPr>
          <w:rFonts w:ascii="Arial" w:hAnsi="Arial" w:cs="Arial"/>
          <w:sz w:val="24"/>
          <w:szCs w:val="24"/>
          <w:lang w:val="sq-AL"/>
        </w:rPr>
        <w:t>ë</w:t>
      </w:r>
      <w:r>
        <w:rPr>
          <w:rFonts w:ascii="Arial" w:hAnsi="Arial" w:cs="Arial"/>
          <w:sz w:val="24"/>
          <w:szCs w:val="24"/>
          <w:lang w:val="sq-AL"/>
        </w:rPr>
        <w:t xml:space="preserve"> e ul</w:t>
      </w:r>
      <w:r w:rsidR="00947F9B">
        <w:rPr>
          <w:rFonts w:ascii="Arial" w:hAnsi="Arial" w:cs="Arial"/>
          <w:sz w:val="24"/>
          <w:szCs w:val="24"/>
          <w:lang w:val="sq-AL"/>
        </w:rPr>
        <w:t>ë</w:t>
      </w:r>
      <w:r>
        <w:rPr>
          <w:rFonts w:ascii="Arial" w:hAnsi="Arial" w:cs="Arial"/>
          <w:sz w:val="24"/>
          <w:szCs w:val="24"/>
          <w:lang w:val="sq-AL"/>
        </w:rPr>
        <w:t>t, por do t</w:t>
      </w:r>
      <w:r w:rsidR="00947F9B">
        <w:rPr>
          <w:rFonts w:ascii="Arial" w:hAnsi="Arial" w:cs="Arial"/>
          <w:sz w:val="24"/>
          <w:szCs w:val="24"/>
          <w:lang w:val="sq-AL"/>
        </w:rPr>
        <w:t>ë</w:t>
      </w:r>
      <w:r>
        <w:rPr>
          <w:rFonts w:ascii="Arial" w:hAnsi="Arial" w:cs="Arial"/>
          <w:sz w:val="24"/>
          <w:szCs w:val="24"/>
          <w:lang w:val="sq-AL"/>
        </w:rPr>
        <w:t xml:space="preserve"> jet</w:t>
      </w:r>
      <w:r w:rsidR="00947F9B">
        <w:rPr>
          <w:rFonts w:ascii="Arial" w:hAnsi="Arial" w:cs="Arial"/>
          <w:sz w:val="24"/>
          <w:szCs w:val="24"/>
          <w:lang w:val="sq-AL"/>
        </w:rPr>
        <w:t>ë</w:t>
      </w:r>
      <w:r>
        <w:rPr>
          <w:rFonts w:ascii="Arial" w:hAnsi="Arial" w:cs="Arial"/>
          <w:sz w:val="24"/>
          <w:szCs w:val="24"/>
          <w:lang w:val="sq-AL"/>
        </w:rPr>
        <w:t xml:space="preserve"> vet</w:t>
      </w:r>
      <w:r w:rsidR="00947F9B">
        <w:rPr>
          <w:rFonts w:ascii="Arial" w:hAnsi="Arial" w:cs="Arial"/>
          <w:sz w:val="24"/>
          <w:szCs w:val="24"/>
          <w:lang w:val="sq-AL"/>
        </w:rPr>
        <w:t>ë</w:t>
      </w:r>
      <w:r>
        <w:rPr>
          <w:rFonts w:ascii="Arial" w:hAnsi="Arial" w:cs="Arial"/>
          <w:sz w:val="24"/>
          <w:szCs w:val="24"/>
          <w:lang w:val="sq-AL"/>
        </w:rPr>
        <w:t>m m</w:t>
      </w:r>
      <w:r w:rsidR="00947F9B">
        <w:rPr>
          <w:rFonts w:ascii="Arial" w:hAnsi="Arial" w:cs="Arial"/>
          <w:sz w:val="24"/>
          <w:szCs w:val="24"/>
          <w:lang w:val="sq-AL"/>
        </w:rPr>
        <w:t>ë</w:t>
      </w:r>
      <w:r>
        <w:rPr>
          <w:rFonts w:ascii="Arial" w:hAnsi="Arial" w:cs="Arial"/>
          <w:sz w:val="24"/>
          <w:szCs w:val="24"/>
          <w:lang w:val="sq-AL"/>
        </w:rPr>
        <w:t xml:space="preserve"> e lart</w:t>
      </w:r>
      <w:r w:rsidR="00947F9B">
        <w:rPr>
          <w:rFonts w:ascii="Arial" w:hAnsi="Arial" w:cs="Arial"/>
          <w:sz w:val="24"/>
          <w:szCs w:val="24"/>
          <w:lang w:val="sq-AL"/>
        </w:rPr>
        <w:t>ë</w:t>
      </w:r>
      <w:r>
        <w:rPr>
          <w:rFonts w:ascii="Arial" w:hAnsi="Arial" w:cs="Arial"/>
          <w:sz w:val="24"/>
          <w:szCs w:val="24"/>
          <w:lang w:val="sq-AL"/>
        </w:rPr>
        <w:t>, p</w:t>
      </w:r>
      <w:r w:rsidR="00947F9B">
        <w:rPr>
          <w:rFonts w:ascii="Arial" w:hAnsi="Arial" w:cs="Arial"/>
          <w:sz w:val="24"/>
          <w:szCs w:val="24"/>
          <w:lang w:val="sq-AL"/>
        </w:rPr>
        <w:t>ë</w:t>
      </w:r>
      <w:r>
        <w:rPr>
          <w:rFonts w:ascii="Arial" w:hAnsi="Arial" w:cs="Arial"/>
          <w:sz w:val="24"/>
          <w:szCs w:val="24"/>
          <w:lang w:val="sq-AL"/>
        </w:rPr>
        <w:t>r shkak se koncesionarit i garantohet pagesa p</w:t>
      </w:r>
      <w:r w:rsidR="00947F9B">
        <w:rPr>
          <w:rFonts w:ascii="Arial" w:hAnsi="Arial" w:cs="Arial"/>
          <w:sz w:val="24"/>
          <w:szCs w:val="24"/>
          <w:lang w:val="sq-AL"/>
        </w:rPr>
        <w:t>ë</w:t>
      </w:r>
      <w:r>
        <w:rPr>
          <w:rFonts w:ascii="Arial" w:hAnsi="Arial" w:cs="Arial"/>
          <w:sz w:val="24"/>
          <w:szCs w:val="24"/>
          <w:lang w:val="sq-AL"/>
        </w:rPr>
        <w:t>r 475,000 persona, pavar</w:t>
      </w:r>
      <w:r w:rsidR="00947F9B">
        <w:rPr>
          <w:rFonts w:ascii="Arial" w:hAnsi="Arial" w:cs="Arial"/>
          <w:sz w:val="24"/>
          <w:szCs w:val="24"/>
          <w:lang w:val="sq-AL"/>
        </w:rPr>
        <w:t>ë</w:t>
      </w:r>
      <w:r>
        <w:rPr>
          <w:rFonts w:ascii="Arial" w:hAnsi="Arial" w:cs="Arial"/>
          <w:sz w:val="24"/>
          <w:szCs w:val="24"/>
          <w:lang w:val="sq-AL"/>
        </w:rPr>
        <w:t>sisht n</w:t>
      </w:r>
      <w:r w:rsidR="00947F9B">
        <w:rPr>
          <w:rFonts w:ascii="Arial" w:hAnsi="Arial" w:cs="Arial"/>
          <w:sz w:val="24"/>
          <w:szCs w:val="24"/>
          <w:lang w:val="sq-AL"/>
        </w:rPr>
        <w:t>ë</w:t>
      </w:r>
      <w:r>
        <w:rPr>
          <w:rFonts w:ascii="Arial" w:hAnsi="Arial" w:cs="Arial"/>
          <w:sz w:val="24"/>
          <w:szCs w:val="24"/>
          <w:lang w:val="sq-AL"/>
        </w:rPr>
        <w:t>se e kan</w:t>
      </w:r>
      <w:r w:rsidR="00947F9B">
        <w:rPr>
          <w:rFonts w:ascii="Arial" w:hAnsi="Arial" w:cs="Arial"/>
          <w:sz w:val="24"/>
          <w:szCs w:val="24"/>
          <w:lang w:val="sq-AL"/>
        </w:rPr>
        <w:t>ë</w:t>
      </w:r>
      <w:r>
        <w:rPr>
          <w:rFonts w:ascii="Arial" w:hAnsi="Arial" w:cs="Arial"/>
          <w:sz w:val="24"/>
          <w:szCs w:val="24"/>
          <w:lang w:val="sq-AL"/>
        </w:rPr>
        <w:t xml:space="preserve"> kryer apo jo kontrollin.</w:t>
      </w:r>
    </w:p>
    <w:p w:rsidR="00AD2F9A" w:rsidRDefault="00AD2F9A" w:rsidP="00B22E14">
      <w:pPr>
        <w:spacing w:line="276" w:lineRule="auto"/>
        <w:jc w:val="both"/>
        <w:rPr>
          <w:rFonts w:ascii="Arial" w:hAnsi="Arial" w:cs="Arial"/>
          <w:sz w:val="24"/>
          <w:szCs w:val="24"/>
        </w:rPr>
      </w:pPr>
    </w:p>
    <w:p w:rsidR="00AD2F9A" w:rsidRDefault="00AD2F9A" w:rsidP="00B22E14">
      <w:pPr>
        <w:spacing w:line="276" w:lineRule="auto"/>
        <w:jc w:val="both"/>
        <w:rPr>
          <w:rFonts w:ascii="Arial" w:hAnsi="Arial" w:cs="Arial"/>
          <w:b/>
          <w:sz w:val="24"/>
          <w:szCs w:val="24"/>
          <w:lang w:val="sq-AL"/>
        </w:rPr>
      </w:pPr>
      <w:r w:rsidRPr="00AD2F9A">
        <w:rPr>
          <w:rFonts w:ascii="Arial" w:hAnsi="Arial" w:cs="Arial"/>
          <w:b/>
          <w:sz w:val="24"/>
          <w:szCs w:val="24"/>
        </w:rPr>
        <w:t>3.25.</w:t>
      </w:r>
      <w:r>
        <w:rPr>
          <w:rFonts w:ascii="Arial" w:hAnsi="Arial" w:cs="Arial"/>
          <w:sz w:val="24"/>
          <w:szCs w:val="24"/>
        </w:rPr>
        <w:t xml:space="preserve"> D</w:t>
      </w:r>
      <w:r w:rsidR="00947F9B">
        <w:rPr>
          <w:rFonts w:ascii="Arial" w:hAnsi="Arial" w:cs="Arial"/>
          <w:sz w:val="24"/>
          <w:szCs w:val="24"/>
        </w:rPr>
        <w:t>ë</w:t>
      </w:r>
      <w:r>
        <w:rPr>
          <w:rFonts w:ascii="Arial" w:hAnsi="Arial" w:cs="Arial"/>
          <w:sz w:val="24"/>
          <w:szCs w:val="24"/>
        </w:rPr>
        <w:t>mi i konsideruesh</w:t>
      </w:r>
      <w:r w:rsidR="00947F9B">
        <w:rPr>
          <w:rFonts w:ascii="Arial" w:hAnsi="Arial" w:cs="Arial"/>
          <w:sz w:val="24"/>
          <w:szCs w:val="24"/>
        </w:rPr>
        <w:t>ë</w:t>
      </w:r>
      <w:r>
        <w:rPr>
          <w:rFonts w:ascii="Arial" w:hAnsi="Arial" w:cs="Arial"/>
          <w:sz w:val="24"/>
          <w:szCs w:val="24"/>
        </w:rPr>
        <w:t>m financiar q</w:t>
      </w:r>
      <w:r w:rsidR="00947F9B">
        <w:rPr>
          <w:rFonts w:ascii="Arial" w:hAnsi="Arial" w:cs="Arial"/>
          <w:sz w:val="24"/>
          <w:szCs w:val="24"/>
        </w:rPr>
        <w:t>ë</w:t>
      </w:r>
      <w:r>
        <w:rPr>
          <w:rFonts w:ascii="Arial" w:hAnsi="Arial" w:cs="Arial"/>
          <w:sz w:val="24"/>
          <w:szCs w:val="24"/>
        </w:rPr>
        <w:t xml:space="preserve"> i shkaktohet Buxhetit t</w:t>
      </w:r>
      <w:r w:rsidR="00947F9B">
        <w:rPr>
          <w:rFonts w:ascii="Arial" w:hAnsi="Arial" w:cs="Arial"/>
          <w:sz w:val="24"/>
          <w:szCs w:val="24"/>
        </w:rPr>
        <w:t>ë</w:t>
      </w:r>
      <w:r>
        <w:rPr>
          <w:rFonts w:ascii="Arial" w:hAnsi="Arial" w:cs="Arial"/>
          <w:sz w:val="24"/>
          <w:szCs w:val="24"/>
        </w:rPr>
        <w:t xml:space="preserve"> Shtetit, buron drejtp</w:t>
      </w:r>
      <w:r w:rsidR="00947F9B">
        <w:rPr>
          <w:rFonts w:ascii="Arial" w:hAnsi="Arial" w:cs="Arial"/>
          <w:sz w:val="24"/>
          <w:szCs w:val="24"/>
        </w:rPr>
        <w:t>ë</w:t>
      </w:r>
      <w:r>
        <w:rPr>
          <w:rFonts w:ascii="Arial" w:hAnsi="Arial" w:cs="Arial"/>
          <w:sz w:val="24"/>
          <w:szCs w:val="24"/>
        </w:rPr>
        <w:t>rdrejt</w:t>
      </w:r>
      <w:r w:rsidR="00947F9B">
        <w:rPr>
          <w:rFonts w:ascii="Arial" w:hAnsi="Arial" w:cs="Arial"/>
          <w:sz w:val="24"/>
          <w:szCs w:val="24"/>
        </w:rPr>
        <w:t>ë</w:t>
      </w:r>
      <w:r>
        <w:rPr>
          <w:rFonts w:ascii="Arial" w:hAnsi="Arial" w:cs="Arial"/>
          <w:sz w:val="24"/>
          <w:szCs w:val="24"/>
        </w:rPr>
        <w:t xml:space="preserve"> nga p</w:t>
      </w:r>
      <w:r w:rsidR="00947F9B">
        <w:rPr>
          <w:rFonts w:ascii="Arial" w:hAnsi="Arial" w:cs="Arial"/>
          <w:sz w:val="24"/>
          <w:szCs w:val="24"/>
        </w:rPr>
        <w:t>ë</w:t>
      </w:r>
      <w:r>
        <w:rPr>
          <w:rFonts w:ascii="Arial" w:hAnsi="Arial" w:cs="Arial"/>
          <w:sz w:val="24"/>
          <w:szCs w:val="24"/>
        </w:rPr>
        <w:t>rmbajtja e kontrat</w:t>
      </w:r>
      <w:r w:rsidR="00947F9B">
        <w:rPr>
          <w:rFonts w:ascii="Arial" w:hAnsi="Arial" w:cs="Arial"/>
          <w:sz w:val="24"/>
          <w:szCs w:val="24"/>
        </w:rPr>
        <w:t>ë</w:t>
      </w:r>
      <w:r>
        <w:rPr>
          <w:rFonts w:ascii="Arial" w:hAnsi="Arial" w:cs="Arial"/>
          <w:sz w:val="24"/>
          <w:szCs w:val="24"/>
        </w:rPr>
        <w:t>s s</w:t>
      </w:r>
      <w:r w:rsidR="00947F9B">
        <w:rPr>
          <w:rFonts w:ascii="Arial" w:hAnsi="Arial" w:cs="Arial"/>
          <w:sz w:val="24"/>
          <w:szCs w:val="24"/>
        </w:rPr>
        <w:t>ë</w:t>
      </w:r>
      <w:r>
        <w:rPr>
          <w:rFonts w:ascii="Arial" w:hAnsi="Arial" w:cs="Arial"/>
          <w:sz w:val="24"/>
          <w:szCs w:val="24"/>
        </w:rPr>
        <w:t xml:space="preserve"> negociuar dhe n</w:t>
      </w:r>
      <w:r w:rsidR="00947F9B">
        <w:rPr>
          <w:rFonts w:ascii="Arial" w:hAnsi="Arial" w:cs="Arial"/>
          <w:sz w:val="24"/>
          <w:szCs w:val="24"/>
        </w:rPr>
        <w:t>ë</w:t>
      </w:r>
      <w:r>
        <w:rPr>
          <w:rFonts w:ascii="Arial" w:hAnsi="Arial" w:cs="Arial"/>
          <w:sz w:val="24"/>
          <w:szCs w:val="24"/>
        </w:rPr>
        <w:t>nshkruar nga autoriteti kontraktor dhe passjell p</w:t>
      </w:r>
      <w:r w:rsidR="00947F9B">
        <w:rPr>
          <w:rFonts w:ascii="Arial" w:hAnsi="Arial" w:cs="Arial"/>
          <w:sz w:val="24"/>
          <w:szCs w:val="24"/>
        </w:rPr>
        <w:t>ë</w:t>
      </w:r>
      <w:r>
        <w:rPr>
          <w:rFonts w:ascii="Arial" w:hAnsi="Arial" w:cs="Arial"/>
          <w:sz w:val="24"/>
          <w:szCs w:val="24"/>
        </w:rPr>
        <w:t>rgjegj</w:t>
      </w:r>
      <w:r w:rsidR="00947F9B">
        <w:rPr>
          <w:rFonts w:ascii="Arial" w:hAnsi="Arial" w:cs="Arial"/>
          <w:sz w:val="24"/>
          <w:szCs w:val="24"/>
        </w:rPr>
        <w:t>ë</w:t>
      </w:r>
      <w:r>
        <w:rPr>
          <w:rFonts w:ascii="Arial" w:hAnsi="Arial" w:cs="Arial"/>
          <w:sz w:val="24"/>
          <w:szCs w:val="24"/>
        </w:rPr>
        <w:t>si penale p</w:t>
      </w:r>
      <w:r w:rsidR="00947F9B">
        <w:rPr>
          <w:rFonts w:ascii="Arial" w:hAnsi="Arial" w:cs="Arial"/>
          <w:sz w:val="24"/>
          <w:szCs w:val="24"/>
        </w:rPr>
        <w:t>ë</w:t>
      </w:r>
      <w:r>
        <w:rPr>
          <w:rFonts w:ascii="Arial" w:hAnsi="Arial" w:cs="Arial"/>
          <w:sz w:val="24"/>
          <w:szCs w:val="24"/>
        </w:rPr>
        <w:t>r Ministrin e Sh</w:t>
      </w:r>
      <w:r w:rsidR="00947F9B">
        <w:rPr>
          <w:rFonts w:ascii="Arial" w:hAnsi="Arial" w:cs="Arial"/>
          <w:sz w:val="24"/>
          <w:szCs w:val="24"/>
        </w:rPr>
        <w:t>ë</w:t>
      </w:r>
      <w:r>
        <w:rPr>
          <w:rFonts w:ascii="Arial" w:hAnsi="Arial" w:cs="Arial"/>
          <w:sz w:val="24"/>
          <w:szCs w:val="24"/>
        </w:rPr>
        <w:t>ndet</w:t>
      </w:r>
      <w:r w:rsidR="00947F9B">
        <w:rPr>
          <w:rFonts w:ascii="Arial" w:hAnsi="Arial" w:cs="Arial"/>
          <w:sz w:val="24"/>
          <w:szCs w:val="24"/>
        </w:rPr>
        <w:t>ë</w:t>
      </w:r>
      <w:r>
        <w:rPr>
          <w:rFonts w:ascii="Arial" w:hAnsi="Arial" w:cs="Arial"/>
          <w:sz w:val="24"/>
          <w:szCs w:val="24"/>
        </w:rPr>
        <w:t>sis</w:t>
      </w:r>
      <w:r w:rsidR="00947F9B">
        <w:rPr>
          <w:rFonts w:ascii="Arial" w:hAnsi="Arial" w:cs="Arial"/>
          <w:sz w:val="24"/>
          <w:szCs w:val="24"/>
        </w:rPr>
        <w:t>ë</w:t>
      </w:r>
      <w:r>
        <w:rPr>
          <w:rFonts w:ascii="Arial" w:hAnsi="Arial" w:cs="Arial"/>
          <w:sz w:val="24"/>
          <w:szCs w:val="24"/>
        </w:rPr>
        <w:t xml:space="preserve"> Ilir Beqaj. Rip</w:t>
      </w:r>
      <w:r w:rsidR="00947F9B">
        <w:rPr>
          <w:rFonts w:ascii="Arial" w:hAnsi="Arial" w:cs="Arial"/>
          <w:sz w:val="24"/>
          <w:szCs w:val="24"/>
        </w:rPr>
        <w:t>ë</w:t>
      </w:r>
      <w:r>
        <w:rPr>
          <w:rFonts w:ascii="Arial" w:hAnsi="Arial" w:cs="Arial"/>
          <w:sz w:val="24"/>
          <w:szCs w:val="24"/>
        </w:rPr>
        <w:t>rs</w:t>
      </w:r>
      <w:r w:rsidR="00947F9B">
        <w:rPr>
          <w:rFonts w:ascii="Arial" w:hAnsi="Arial" w:cs="Arial"/>
          <w:sz w:val="24"/>
          <w:szCs w:val="24"/>
        </w:rPr>
        <w:t>ë</w:t>
      </w:r>
      <w:r>
        <w:rPr>
          <w:rFonts w:ascii="Arial" w:hAnsi="Arial" w:cs="Arial"/>
          <w:sz w:val="24"/>
          <w:szCs w:val="24"/>
        </w:rPr>
        <w:t>risim se deri m</w:t>
      </w:r>
      <w:r w:rsidR="00947F9B">
        <w:rPr>
          <w:rFonts w:ascii="Arial" w:hAnsi="Arial" w:cs="Arial"/>
          <w:sz w:val="24"/>
          <w:szCs w:val="24"/>
        </w:rPr>
        <w:t>ë</w:t>
      </w:r>
      <w:r>
        <w:rPr>
          <w:rFonts w:ascii="Arial" w:hAnsi="Arial" w:cs="Arial"/>
          <w:sz w:val="24"/>
          <w:szCs w:val="24"/>
        </w:rPr>
        <w:t xml:space="preserve"> tani d</w:t>
      </w:r>
      <w:r w:rsidR="00947F9B">
        <w:rPr>
          <w:rFonts w:ascii="Arial" w:hAnsi="Arial" w:cs="Arial"/>
          <w:sz w:val="24"/>
          <w:szCs w:val="24"/>
        </w:rPr>
        <w:t>ë</w:t>
      </w:r>
      <w:r>
        <w:rPr>
          <w:rFonts w:ascii="Arial" w:hAnsi="Arial" w:cs="Arial"/>
          <w:sz w:val="24"/>
          <w:szCs w:val="24"/>
        </w:rPr>
        <w:t>mi financiar i shkaktuar si pasoj</w:t>
      </w:r>
      <w:r w:rsidR="00947F9B">
        <w:rPr>
          <w:rFonts w:ascii="Arial" w:hAnsi="Arial" w:cs="Arial"/>
          <w:sz w:val="24"/>
          <w:szCs w:val="24"/>
        </w:rPr>
        <w:t>ë</w:t>
      </w:r>
      <w:r>
        <w:rPr>
          <w:rFonts w:ascii="Arial" w:hAnsi="Arial" w:cs="Arial"/>
          <w:sz w:val="24"/>
          <w:szCs w:val="24"/>
        </w:rPr>
        <w:t xml:space="preserve"> e kryerjes s</w:t>
      </w:r>
      <w:r w:rsidR="00947F9B">
        <w:rPr>
          <w:rFonts w:ascii="Arial" w:hAnsi="Arial" w:cs="Arial"/>
          <w:sz w:val="24"/>
          <w:szCs w:val="24"/>
        </w:rPr>
        <w:t>ë</w:t>
      </w:r>
      <w:r>
        <w:rPr>
          <w:rFonts w:ascii="Arial" w:hAnsi="Arial" w:cs="Arial"/>
          <w:sz w:val="24"/>
          <w:szCs w:val="24"/>
        </w:rPr>
        <w:t xml:space="preserve"> pagesave p</w:t>
      </w:r>
      <w:r w:rsidR="00947F9B">
        <w:rPr>
          <w:rFonts w:ascii="Arial" w:hAnsi="Arial" w:cs="Arial"/>
          <w:sz w:val="24"/>
          <w:szCs w:val="24"/>
        </w:rPr>
        <w:t>ë</w:t>
      </w:r>
      <w:r>
        <w:rPr>
          <w:rFonts w:ascii="Arial" w:hAnsi="Arial" w:cs="Arial"/>
          <w:sz w:val="24"/>
          <w:szCs w:val="24"/>
        </w:rPr>
        <w:t>r kontrolle t</w:t>
      </w:r>
      <w:r w:rsidR="00947F9B">
        <w:rPr>
          <w:rFonts w:ascii="Arial" w:hAnsi="Arial" w:cs="Arial"/>
          <w:sz w:val="24"/>
          <w:szCs w:val="24"/>
        </w:rPr>
        <w:t>ë</w:t>
      </w:r>
      <w:r>
        <w:rPr>
          <w:rFonts w:ascii="Arial" w:hAnsi="Arial" w:cs="Arial"/>
          <w:sz w:val="24"/>
          <w:szCs w:val="24"/>
        </w:rPr>
        <w:t xml:space="preserve"> parealizuar, n</w:t>
      </w:r>
      <w:r w:rsidR="00947F9B">
        <w:rPr>
          <w:rFonts w:ascii="Arial" w:hAnsi="Arial" w:cs="Arial"/>
          <w:sz w:val="24"/>
          <w:szCs w:val="24"/>
        </w:rPr>
        <w:t>ë</w:t>
      </w:r>
      <w:r>
        <w:rPr>
          <w:rFonts w:ascii="Arial" w:hAnsi="Arial" w:cs="Arial"/>
          <w:sz w:val="24"/>
          <w:szCs w:val="24"/>
        </w:rPr>
        <w:t xml:space="preserve"> dobi t</w:t>
      </w:r>
      <w:r w:rsidR="00947F9B">
        <w:rPr>
          <w:rFonts w:ascii="Arial" w:hAnsi="Arial" w:cs="Arial"/>
          <w:sz w:val="24"/>
          <w:szCs w:val="24"/>
        </w:rPr>
        <w:t>ë</w:t>
      </w:r>
      <w:r>
        <w:rPr>
          <w:rFonts w:ascii="Arial" w:hAnsi="Arial" w:cs="Arial"/>
          <w:sz w:val="24"/>
          <w:szCs w:val="24"/>
        </w:rPr>
        <w:t xml:space="preserve"> koncesionarit, vet</w:t>
      </w:r>
      <w:r w:rsidR="00947F9B">
        <w:rPr>
          <w:rFonts w:ascii="Arial" w:hAnsi="Arial" w:cs="Arial"/>
          <w:sz w:val="24"/>
          <w:szCs w:val="24"/>
        </w:rPr>
        <w:t>ë</w:t>
      </w:r>
      <w:r>
        <w:rPr>
          <w:rFonts w:ascii="Arial" w:hAnsi="Arial" w:cs="Arial"/>
          <w:sz w:val="24"/>
          <w:szCs w:val="24"/>
        </w:rPr>
        <w:t>m p</w:t>
      </w:r>
      <w:r w:rsidR="00947F9B">
        <w:rPr>
          <w:rFonts w:ascii="Arial" w:hAnsi="Arial" w:cs="Arial"/>
          <w:sz w:val="24"/>
          <w:szCs w:val="24"/>
        </w:rPr>
        <w:t>ë</w:t>
      </w:r>
      <w:r>
        <w:rPr>
          <w:rFonts w:ascii="Arial" w:hAnsi="Arial" w:cs="Arial"/>
          <w:sz w:val="24"/>
          <w:szCs w:val="24"/>
        </w:rPr>
        <w:t>r 9 muajt e vitit 2015 llogaritet n</w:t>
      </w:r>
      <w:r w:rsidR="00947F9B">
        <w:rPr>
          <w:rFonts w:ascii="Arial" w:hAnsi="Arial" w:cs="Arial"/>
          <w:sz w:val="24"/>
          <w:szCs w:val="24"/>
        </w:rPr>
        <w:t>ë</w:t>
      </w:r>
      <w:r>
        <w:rPr>
          <w:rFonts w:ascii="Arial" w:hAnsi="Arial" w:cs="Arial"/>
          <w:sz w:val="24"/>
          <w:szCs w:val="24"/>
        </w:rPr>
        <w:t xml:space="preserve"> vler</w:t>
      </w:r>
      <w:r w:rsidR="00947F9B">
        <w:rPr>
          <w:rFonts w:ascii="Arial" w:hAnsi="Arial" w:cs="Arial"/>
          <w:sz w:val="24"/>
          <w:szCs w:val="24"/>
        </w:rPr>
        <w:t>ë</w:t>
      </w:r>
      <w:r>
        <w:rPr>
          <w:rFonts w:ascii="Arial" w:hAnsi="Arial" w:cs="Arial"/>
          <w:sz w:val="24"/>
          <w:szCs w:val="24"/>
        </w:rPr>
        <w:t xml:space="preserve">n </w:t>
      </w:r>
      <w:r w:rsidRPr="00E875AC">
        <w:rPr>
          <w:rFonts w:ascii="Arial" w:hAnsi="Arial" w:cs="Arial"/>
          <w:b/>
          <w:sz w:val="24"/>
          <w:szCs w:val="24"/>
          <w:lang w:val="sq-AL"/>
        </w:rPr>
        <w:t>169,180,000 (nj</w:t>
      </w:r>
      <w:r>
        <w:rPr>
          <w:rFonts w:ascii="Arial" w:hAnsi="Arial" w:cs="Arial"/>
          <w:b/>
          <w:sz w:val="24"/>
          <w:szCs w:val="24"/>
          <w:lang w:val="sq-AL"/>
        </w:rPr>
        <w:t>ë</w:t>
      </w:r>
      <w:r w:rsidRPr="00E875AC">
        <w:rPr>
          <w:rFonts w:ascii="Arial" w:hAnsi="Arial" w:cs="Arial"/>
          <w:b/>
          <w:sz w:val="24"/>
          <w:szCs w:val="24"/>
          <w:lang w:val="sq-AL"/>
        </w:rPr>
        <w:t>qind e gjasht</w:t>
      </w:r>
      <w:r>
        <w:rPr>
          <w:rFonts w:ascii="Arial" w:hAnsi="Arial" w:cs="Arial"/>
          <w:b/>
          <w:sz w:val="24"/>
          <w:szCs w:val="24"/>
          <w:lang w:val="sq-AL"/>
        </w:rPr>
        <w:t>ë</w:t>
      </w:r>
      <w:r w:rsidRPr="00E875AC">
        <w:rPr>
          <w:rFonts w:ascii="Arial" w:hAnsi="Arial" w:cs="Arial"/>
          <w:b/>
          <w:sz w:val="24"/>
          <w:szCs w:val="24"/>
          <w:lang w:val="sq-AL"/>
        </w:rPr>
        <w:t>dhjet</w:t>
      </w:r>
      <w:r>
        <w:rPr>
          <w:rFonts w:ascii="Arial" w:hAnsi="Arial" w:cs="Arial"/>
          <w:b/>
          <w:sz w:val="24"/>
          <w:szCs w:val="24"/>
          <w:lang w:val="sq-AL"/>
        </w:rPr>
        <w:t>ë</w:t>
      </w:r>
      <w:r w:rsidRPr="00E875AC">
        <w:rPr>
          <w:rFonts w:ascii="Arial" w:hAnsi="Arial" w:cs="Arial"/>
          <w:b/>
          <w:sz w:val="24"/>
          <w:szCs w:val="24"/>
          <w:lang w:val="sq-AL"/>
        </w:rPr>
        <w:t xml:space="preserve"> e n</w:t>
      </w:r>
      <w:r>
        <w:rPr>
          <w:rFonts w:ascii="Arial" w:hAnsi="Arial" w:cs="Arial"/>
          <w:b/>
          <w:sz w:val="24"/>
          <w:szCs w:val="24"/>
          <w:lang w:val="sq-AL"/>
        </w:rPr>
        <w:t>ë</w:t>
      </w:r>
      <w:r w:rsidRPr="00E875AC">
        <w:rPr>
          <w:rFonts w:ascii="Arial" w:hAnsi="Arial" w:cs="Arial"/>
          <w:b/>
          <w:sz w:val="24"/>
          <w:szCs w:val="24"/>
          <w:lang w:val="sq-AL"/>
        </w:rPr>
        <w:t>nt</w:t>
      </w:r>
      <w:r>
        <w:rPr>
          <w:rFonts w:ascii="Arial" w:hAnsi="Arial" w:cs="Arial"/>
          <w:b/>
          <w:sz w:val="24"/>
          <w:szCs w:val="24"/>
          <w:lang w:val="sq-AL"/>
        </w:rPr>
        <w:t>ë</w:t>
      </w:r>
      <w:r w:rsidRPr="00E875AC">
        <w:rPr>
          <w:rFonts w:ascii="Arial" w:hAnsi="Arial" w:cs="Arial"/>
          <w:b/>
          <w:sz w:val="24"/>
          <w:szCs w:val="24"/>
          <w:lang w:val="sq-AL"/>
        </w:rPr>
        <w:t xml:space="preserve"> milion e nj</w:t>
      </w:r>
      <w:r>
        <w:rPr>
          <w:rFonts w:ascii="Arial" w:hAnsi="Arial" w:cs="Arial"/>
          <w:b/>
          <w:sz w:val="24"/>
          <w:szCs w:val="24"/>
          <w:lang w:val="sq-AL"/>
        </w:rPr>
        <w:t>ë</w:t>
      </w:r>
      <w:r w:rsidRPr="00E875AC">
        <w:rPr>
          <w:rFonts w:ascii="Arial" w:hAnsi="Arial" w:cs="Arial"/>
          <w:b/>
          <w:sz w:val="24"/>
          <w:szCs w:val="24"/>
          <w:lang w:val="sq-AL"/>
        </w:rPr>
        <w:t>qind e tet</w:t>
      </w:r>
      <w:r>
        <w:rPr>
          <w:rFonts w:ascii="Arial" w:hAnsi="Arial" w:cs="Arial"/>
          <w:b/>
          <w:sz w:val="24"/>
          <w:szCs w:val="24"/>
          <w:lang w:val="sq-AL"/>
        </w:rPr>
        <w:t>ë</w:t>
      </w:r>
      <w:r w:rsidRPr="00E875AC">
        <w:rPr>
          <w:rFonts w:ascii="Arial" w:hAnsi="Arial" w:cs="Arial"/>
          <w:b/>
          <w:sz w:val="24"/>
          <w:szCs w:val="24"/>
          <w:lang w:val="sq-AL"/>
        </w:rPr>
        <w:t>dhjet</w:t>
      </w:r>
      <w:r>
        <w:rPr>
          <w:rFonts w:ascii="Arial" w:hAnsi="Arial" w:cs="Arial"/>
          <w:b/>
          <w:sz w:val="24"/>
          <w:szCs w:val="24"/>
          <w:lang w:val="sq-AL"/>
        </w:rPr>
        <w:t>ë</w:t>
      </w:r>
      <w:r w:rsidRPr="00E875AC">
        <w:rPr>
          <w:rFonts w:ascii="Arial" w:hAnsi="Arial" w:cs="Arial"/>
          <w:b/>
          <w:sz w:val="24"/>
          <w:szCs w:val="24"/>
          <w:lang w:val="sq-AL"/>
        </w:rPr>
        <w:t xml:space="preserve"> mij</w:t>
      </w:r>
      <w:r>
        <w:rPr>
          <w:rFonts w:ascii="Arial" w:hAnsi="Arial" w:cs="Arial"/>
          <w:b/>
          <w:sz w:val="24"/>
          <w:szCs w:val="24"/>
          <w:lang w:val="sq-AL"/>
        </w:rPr>
        <w:t>ë</w:t>
      </w:r>
      <w:r w:rsidRPr="00E875AC">
        <w:rPr>
          <w:rFonts w:ascii="Arial" w:hAnsi="Arial" w:cs="Arial"/>
          <w:b/>
          <w:sz w:val="24"/>
          <w:szCs w:val="24"/>
          <w:lang w:val="sq-AL"/>
        </w:rPr>
        <w:t>) lek</w:t>
      </w:r>
      <w:r>
        <w:rPr>
          <w:rFonts w:ascii="Arial" w:hAnsi="Arial" w:cs="Arial"/>
          <w:b/>
          <w:sz w:val="24"/>
          <w:szCs w:val="24"/>
          <w:lang w:val="sq-AL"/>
        </w:rPr>
        <w:t>ë (pa TVSH)</w:t>
      </w:r>
      <w:r w:rsidRPr="00E875AC">
        <w:rPr>
          <w:rFonts w:ascii="Arial" w:hAnsi="Arial" w:cs="Arial"/>
          <w:b/>
          <w:sz w:val="24"/>
          <w:szCs w:val="24"/>
          <w:lang w:val="sq-AL"/>
        </w:rPr>
        <w:t>.</w:t>
      </w:r>
    </w:p>
    <w:p w:rsidR="00AD2F9A" w:rsidRDefault="00AD2F9A" w:rsidP="00B22E14">
      <w:pPr>
        <w:spacing w:line="276" w:lineRule="auto"/>
        <w:jc w:val="both"/>
        <w:rPr>
          <w:rFonts w:ascii="Arial" w:hAnsi="Arial" w:cs="Arial"/>
          <w:sz w:val="24"/>
          <w:szCs w:val="24"/>
        </w:rPr>
      </w:pPr>
    </w:p>
    <w:p w:rsidR="00947F9B" w:rsidRPr="001077ED" w:rsidRDefault="00AD2F9A" w:rsidP="00947F9B">
      <w:pPr>
        <w:spacing w:line="276" w:lineRule="auto"/>
        <w:jc w:val="both"/>
        <w:rPr>
          <w:rFonts w:ascii="Arial" w:hAnsi="Arial" w:cs="Arial"/>
          <w:bCs/>
          <w:sz w:val="24"/>
          <w:szCs w:val="24"/>
          <w:lang w:val="es-ES"/>
        </w:rPr>
      </w:pPr>
      <w:r w:rsidRPr="00023B11">
        <w:rPr>
          <w:rFonts w:ascii="Arial" w:hAnsi="Arial" w:cs="Arial"/>
          <w:b/>
          <w:sz w:val="24"/>
          <w:szCs w:val="24"/>
        </w:rPr>
        <w:t>3.26.</w:t>
      </w:r>
      <w:r w:rsidR="00947F9B">
        <w:rPr>
          <w:rFonts w:ascii="Arial" w:hAnsi="Arial" w:cs="Arial"/>
          <w:sz w:val="24"/>
          <w:szCs w:val="24"/>
        </w:rPr>
        <w:t>N</w:t>
      </w:r>
      <w:r w:rsidR="00377AAD">
        <w:rPr>
          <w:rFonts w:ascii="Arial" w:hAnsi="Arial" w:cs="Arial"/>
          <w:sz w:val="24"/>
          <w:szCs w:val="24"/>
        </w:rPr>
        <w:t>ë</w:t>
      </w:r>
      <w:r w:rsidR="00947F9B">
        <w:rPr>
          <w:rFonts w:ascii="Arial" w:hAnsi="Arial" w:cs="Arial"/>
          <w:sz w:val="24"/>
          <w:szCs w:val="24"/>
        </w:rPr>
        <w:t xml:space="preserve"> k</w:t>
      </w:r>
      <w:r w:rsidR="00377AAD">
        <w:rPr>
          <w:rFonts w:ascii="Arial" w:hAnsi="Arial" w:cs="Arial"/>
          <w:sz w:val="24"/>
          <w:szCs w:val="24"/>
        </w:rPr>
        <w:t>ë</w:t>
      </w:r>
      <w:r w:rsidR="00947F9B">
        <w:rPr>
          <w:rFonts w:ascii="Arial" w:hAnsi="Arial" w:cs="Arial"/>
          <w:sz w:val="24"/>
          <w:szCs w:val="24"/>
        </w:rPr>
        <w:t>t</w:t>
      </w:r>
      <w:r w:rsidR="00377AAD">
        <w:rPr>
          <w:rFonts w:ascii="Arial" w:hAnsi="Arial" w:cs="Arial"/>
          <w:sz w:val="24"/>
          <w:szCs w:val="24"/>
        </w:rPr>
        <w:t>ë</w:t>
      </w:r>
      <w:r w:rsidR="00947F9B">
        <w:rPr>
          <w:rFonts w:ascii="Arial" w:hAnsi="Arial" w:cs="Arial"/>
          <w:sz w:val="24"/>
          <w:szCs w:val="24"/>
        </w:rPr>
        <w:t xml:space="preserve"> m</w:t>
      </w:r>
      <w:r w:rsidR="00377AAD">
        <w:rPr>
          <w:rFonts w:ascii="Arial" w:hAnsi="Arial" w:cs="Arial"/>
          <w:sz w:val="24"/>
          <w:szCs w:val="24"/>
        </w:rPr>
        <w:t>ë</w:t>
      </w:r>
      <w:r w:rsidR="00947F9B">
        <w:rPr>
          <w:rFonts w:ascii="Arial" w:hAnsi="Arial" w:cs="Arial"/>
          <w:sz w:val="24"/>
          <w:szCs w:val="24"/>
        </w:rPr>
        <w:t>nyr</w:t>
      </w:r>
      <w:r w:rsidR="00377AAD">
        <w:rPr>
          <w:rFonts w:ascii="Arial" w:hAnsi="Arial" w:cs="Arial"/>
          <w:sz w:val="24"/>
          <w:szCs w:val="24"/>
        </w:rPr>
        <w:t>ë</w:t>
      </w:r>
      <w:r w:rsidR="00947F9B">
        <w:rPr>
          <w:rFonts w:ascii="Arial" w:hAnsi="Arial" w:cs="Arial"/>
          <w:sz w:val="24"/>
          <w:szCs w:val="24"/>
        </w:rPr>
        <w:t>, s</w:t>
      </w:r>
      <w:r w:rsidR="00947F9B" w:rsidRPr="001077ED">
        <w:rPr>
          <w:rFonts w:ascii="Arial" w:hAnsi="Arial" w:cs="Arial"/>
          <w:bCs/>
          <w:sz w:val="24"/>
          <w:szCs w:val="24"/>
          <w:lang w:val="es-ES"/>
        </w:rPr>
        <w:t xml:space="preserve">htetasi Ilir Beqaj, me detyrë Ministër i Shëndetësisë, në bashkëpunim me anëtarët e Komisionit të dhënies me koncesion, si persona përgjegjës </w:t>
      </w:r>
      <w:r w:rsidR="00947F9B">
        <w:rPr>
          <w:rFonts w:ascii="Arial" w:hAnsi="Arial" w:cs="Arial"/>
          <w:bCs/>
          <w:sz w:val="24"/>
          <w:szCs w:val="24"/>
          <w:lang w:val="es-ES"/>
        </w:rPr>
        <w:t>p</w:t>
      </w:r>
      <w:r w:rsidR="00377AAD">
        <w:rPr>
          <w:rFonts w:ascii="Arial" w:hAnsi="Arial" w:cs="Arial"/>
          <w:bCs/>
          <w:sz w:val="24"/>
          <w:szCs w:val="24"/>
          <w:lang w:val="es-ES"/>
        </w:rPr>
        <w:t>ë</w:t>
      </w:r>
      <w:r w:rsidR="00947F9B">
        <w:rPr>
          <w:rFonts w:ascii="Arial" w:hAnsi="Arial" w:cs="Arial"/>
          <w:bCs/>
          <w:sz w:val="24"/>
          <w:szCs w:val="24"/>
          <w:lang w:val="es-ES"/>
        </w:rPr>
        <w:t>r hartimin, negociimin dhe n</w:t>
      </w:r>
      <w:r w:rsidR="00377AAD">
        <w:rPr>
          <w:rFonts w:ascii="Arial" w:hAnsi="Arial" w:cs="Arial"/>
          <w:bCs/>
          <w:sz w:val="24"/>
          <w:szCs w:val="24"/>
          <w:lang w:val="es-ES"/>
        </w:rPr>
        <w:t>ë</w:t>
      </w:r>
      <w:r w:rsidR="00947F9B">
        <w:rPr>
          <w:rFonts w:ascii="Arial" w:hAnsi="Arial" w:cs="Arial"/>
          <w:bCs/>
          <w:sz w:val="24"/>
          <w:szCs w:val="24"/>
          <w:lang w:val="es-ES"/>
        </w:rPr>
        <w:t>nshkrimin e kontrat</w:t>
      </w:r>
      <w:r w:rsidR="00377AAD">
        <w:rPr>
          <w:rFonts w:ascii="Arial" w:hAnsi="Arial" w:cs="Arial"/>
          <w:bCs/>
          <w:sz w:val="24"/>
          <w:szCs w:val="24"/>
          <w:lang w:val="es-ES"/>
        </w:rPr>
        <w:t>ë</w:t>
      </w:r>
      <w:r w:rsidR="00947F9B">
        <w:rPr>
          <w:rFonts w:ascii="Arial" w:hAnsi="Arial" w:cs="Arial"/>
          <w:bCs/>
          <w:sz w:val="24"/>
          <w:szCs w:val="24"/>
          <w:lang w:val="es-ES"/>
        </w:rPr>
        <w:t>s s</w:t>
      </w:r>
      <w:r w:rsidR="00377AAD">
        <w:rPr>
          <w:rFonts w:ascii="Arial" w:hAnsi="Arial" w:cs="Arial"/>
          <w:bCs/>
          <w:sz w:val="24"/>
          <w:szCs w:val="24"/>
          <w:lang w:val="es-ES"/>
        </w:rPr>
        <w:t>ë</w:t>
      </w:r>
      <w:r w:rsidR="00947F9B">
        <w:rPr>
          <w:rFonts w:ascii="Arial" w:hAnsi="Arial" w:cs="Arial"/>
          <w:bCs/>
          <w:sz w:val="24"/>
          <w:szCs w:val="24"/>
          <w:lang w:val="es-ES"/>
        </w:rPr>
        <w:t xml:space="preserve"> koncesionit</w:t>
      </w:r>
      <w:r w:rsidR="00947F9B" w:rsidRPr="001077ED">
        <w:rPr>
          <w:rFonts w:ascii="Arial" w:hAnsi="Arial" w:cs="Arial"/>
          <w:bCs/>
          <w:sz w:val="24"/>
          <w:szCs w:val="24"/>
          <w:lang w:val="es-ES"/>
        </w:rPr>
        <w:t xml:space="preserve">, nëpërmjet caktimit të </w:t>
      </w:r>
      <w:r w:rsidR="00947F9B">
        <w:rPr>
          <w:rFonts w:ascii="Arial" w:hAnsi="Arial" w:cs="Arial"/>
          <w:bCs/>
          <w:sz w:val="24"/>
          <w:szCs w:val="24"/>
          <w:lang w:val="es-ES"/>
        </w:rPr>
        <w:t>t</w:t>
      </w:r>
      <w:r w:rsidR="00377AAD">
        <w:rPr>
          <w:rFonts w:ascii="Arial" w:hAnsi="Arial" w:cs="Arial"/>
          <w:bCs/>
          <w:sz w:val="24"/>
          <w:szCs w:val="24"/>
          <w:lang w:val="es-ES"/>
        </w:rPr>
        <w:t>ë</w:t>
      </w:r>
      <w:r w:rsidR="00947F9B">
        <w:rPr>
          <w:rFonts w:ascii="Arial" w:hAnsi="Arial" w:cs="Arial"/>
          <w:bCs/>
          <w:sz w:val="24"/>
          <w:szCs w:val="24"/>
          <w:lang w:val="es-ES"/>
        </w:rPr>
        <w:t xml:space="preserve"> drejtave dhe detyrimeve q</w:t>
      </w:r>
      <w:r w:rsidR="00377AAD">
        <w:rPr>
          <w:rFonts w:ascii="Arial" w:hAnsi="Arial" w:cs="Arial"/>
          <w:bCs/>
          <w:sz w:val="24"/>
          <w:szCs w:val="24"/>
          <w:lang w:val="es-ES"/>
        </w:rPr>
        <w:t>ë</w:t>
      </w:r>
      <w:r w:rsidR="00947F9B">
        <w:rPr>
          <w:rFonts w:ascii="Arial" w:hAnsi="Arial" w:cs="Arial"/>
          <w:bCs/>
          <w:sz w:val="24"/>
          <w:szCs w:val="24"/>
          <w:lang w:val="es-ES"/>
        </w:rPr>
        <w:t xml:space="preserve"> bien ndesh me interesin publik dhe interesin financiar t</w:t>
      </w:r>
      <w:r w:rsidR="00377AAD">
        <w:rPr>
          <w:rFonts w:ascii="Arial" w:hAnsi="Arial" w:cs="Arial"/>
          <w:bCs/>
          <w:sz w:val="24"/>
          <w:szCs w:val="24"/>
          <w:lang w:val="es-ES"/>
        </w:rPr>
        <w:t>ë</w:t>
      </w:r>
      <w:r w:rsidR="00947F9B">
        <w:rPr>
          <w:rFonts w:ascii="Arial" w:hAnsi="Arial" w:cs="Arial"/>
          <w:bCs/>
          <w:sz w:val="24"/>
          <w:szCs w:val="24"/>
          <w:lang w:val="es-ES"/>
        </w:rPr>
        <w:t xml:space="preserve"> shtetit shqiptar, </w:t>
      </w:r>
      <w:r w:rsidR="00947F9B" w:rsidRPr="001077ED">
        <w:rPr>
          <w:rFonts w:ascii="Arial" w:hAnsi="Arial" w:cs="Arial"/>
          <w:bCs/>
          <w:sz w:val="24"/>
          <w:szCs w:val="24"/>
          <w:lang w:val="es-ES"/>
        </w:rPr>
        <w:t xml:space="preserve">kanë kryer veprime aktive në kundërshtim me </w:t>
      </w:r>
      <w:r w:rsidR="00947F9B">
        <w:rPr>
          <w:rFonts w:ascii="Arial" w:hAnsi="Arial" w:cs="Arial"/>
          <w:bCs/>
          <w:sz w:val="24"/>
          <w:szCs w:val="24"/>
          <w:lang w:val="es-ES"/>
        </w:rPr>
        <w:t>ligjin nr. 125/2013</w:t>
      </w:r>
      <w:r w:rsidR="00947F9B" w:rsidRPr="001077ED">
        <w:rPr>
          <w:rFonts w:ascii="Arial" w:hAnsi="Arial" w:cs="Arial"/>
          <w:bCs/>
          <w:sz w:val="24"/>
          <w:szCs w:val="24"/>
          <w:lang w:val="es-ES"/>
        </w:rPr>
        <w:t>, duke krijuar në këtë mënyrë avantazhe dhe privilegje të padrejta</w:t>
      </w:r>
      <w:r w:rsidR="00947F9B">
        <w:rPr>
          <w:rFonts w:ascii="Arial" w:hAnsi="Arial" w:cs="Arial"/>
          <w:bCs/>
          <w:sz w:val="24"/>
          <w:szCs w:val="24"/>
          <w:lang w:val="es-ES"/>
        </w:rPr>
        <w:t>, si dhe p</w:t>
      </w:r>
      <w:r w:rsidR="00377AAD">
        <w:rPr>
          <w:rFonts w:ascii="Arial" w:hAnsi="Arial" w:cs="Arial"/>
          <w:bCs/>
          <w:sz w:val="24"/>
          <w:szCs w:val="24"/>
          <w:lang w:val="es-ES"/>
        </w:rPr>
        <w:t>ë</w:t>
      </w:r>
      <w:r w:rsidR="00947F9B">
        <w:rPr>
          <w:rFonts w:ascii="Arial" w:hAnsi="Arial" w:cs="Arial"/>
          <w:bCs/>
          <w:sz w:val="24"/>
          <w:szCs w:val="24"/>
          <w:lang w:val="es-ES"/>
        </w:rPr>
        <w:t>rfitime abuzive financiare p</w:t>
      </w:r>
      <w:r w:rsidR="00377AAD">
        <w:rPr>
          <w:rFonts w:ascii="Arial" w:hAnsi="Arial" w:cs="Arial"/>
          <w:bCs/>
          <w:sz w:val="24"/>
          <w:szCs w:val="24"/>
          <w:lang w:val="es-ES"/>
        </w:rPr>
        <w:t>ë</w:t>
      </w:r>
      <w:r w:rsidR="00947F9B">
        <w:rPr>
          <w:rFonts w:ascii="Arial" w:hAnsi="Arial" w:cs="Arial"/>
          <w:bCs/>
          <w:sz w:val="24"/>
          <w:szCs w:val="24"/>
          <w:lang w:val="es-ES"/>
        </w:rPr>
        <w:t>r shoq</w:t>
      </w:r>
      <w:r w:rsidR="00377AAD">
        <w:rPr>
          <w:rFonts w:ascii="Arial" w:hAnsi="Arial" w:cs="Arial"/>
          <w:bCs/>
          <w:sz w:val="24"/>
          <w:szCs w:val="24"/>
          <w:lang w:val="es-ES"/>
        </w:rPr>
        <w:t>ë</w:t>
      </w:r>
      <w:r w:rsidR="00947F9B">
        <w:rPr>
          <w:rFonts w:ascii="Arial" w:hAnsi="Arial" w:cs="Arial"/>
          <w:bCs/>
          <w:sz w:val="24"/>
          <w:szCs w:val="24"/>
          <w:lang w:val="es-ES"/>
        </w:rPr>
        <w:t>rin</w:t>
      </w:r>
      <w:r w:rsidR="00377AAD">
        <w:rPr>
          <w:rFonts w:ascii="Arial" w:hAnsi="Arial" w:cs="Arial"/>
          <w:bCs/>
          <w:sz w:val="24"/>
          <w:szCs w:val="24"/>
          <w:lang w:val="es-ES"/>
        </w:rPr>
        <w:t>ë</w:t>
      </w:r>
      <w:r w:rsidR="00947F9B">
        <w:rPr>
          <w:rFonts w:ascii="Arial" w:hAnsi="Arial" w:cs="Arial"/>
          <w:bCs/>
          <w:sz w:val="24"/>
          <w:szCs w:val="24"/>
          <w:lang w:val="es-ES"/>
        </w:rPr>
        <w:t>“</w:t>
      </w:r>
      <w:r w:rsidR="00947F9B" w:rsidRPr="00947F9B">
        <w:rPr>
          <w:rFonts w:ascii="Arial" w:hAnsi="Arial" w:cs="Arial"/>
          <w:bCs/>
          <w:i/>
          <w:sz w:val="24"/>
          <w:szCs w:val="24"/>
          <w:lang w:val="es-ES"/>
        </w:rPr>
        <w:t>3P Life Logistic</w:t>
      </w:r>
      <w:r w:rsidR="00947F9B">
        <w:rPr>
          <w:rFonts w:ascii="Arial" w:hAnsi="Arial" w:cs="Arial"/>
          <w:bCs/>
          <w:i/>
          <w:sz w:val="24"/>
          <w:szCs w:val="24"/>
          <w:lang w:val="es-ES"/>
        </w:rPr>
        <w:t>”</w:t>
      </w:r>
      <w:r w:rsidR="00947F9B">
        <w:rPr>
          <w:rFonts w:ascii="Arial" w:hAnsi="Arial" w:cs="Arial"/>
          <w:bCs/>
          <w:sz w:val="24"/>
          <w:szCs w:val="24"/>
          <w:lang w:val="es-ES"/>
        </w:rPr>
        <w:t xml:space="preserve"> sh.p.k., me pronar</w:t>
      </w:r>
      <w:r w:rsidR="00377AAD">
        <w:rPr>
          <w:rFonts w:ascii="Arial" w:hAnsi="Arial" w:cs="Arial"/>
          <w:bCs/>
          <w:sz w:val="24"/>
          <w:szCs w:val="24"/>
          <w:lang w:val="es-ES"/>
        </w:rPr>
        <w:t>ë</w:t>
      </w:r>
      <w:r w:rsidR="00947F9B">
        <w:rPr>
          <w:rFonts w:ascii="Arial" w:hAnsi="Arial" w:cs="Arial"/>
          <w:bCs/>
          <w:sz w:val="24"/>
          <w:szCs w:val="24"/>
          <w:lang w:val="es-ES"/>
        </w:rPr>
        <w:t xml:space="preserve"> shtetasit Vilma Nushi (90%) dhe Shani Peposhi (10%). </w:t>
      </w:r>
      <w:r w:rsidR="00947F9B" w:rsidRPr="001077ED">
        <w:rPr>
          <w:rFonts w:ascii="Arial" w:hAnsi="Arial" w:cs="Arial"/>
          <w:bCs/>
          <w:sz w:val="24"/>
          <w:szCs w:val="24"/>
          <w:lang w:val="es-ES"/>
        </w:rPr>
        <w:t xml:space="preserve">Në këto kushte, shtetasit e kallzuar prej nesh rezulton e provuar që kanë konsumuar veprën penale të </w:t>
      </w:r>
      <w:r w:rsidR="00947F9B">
        <w:rPr>
          <w:rFonts w:ascii="Arial" w:hAnsi="Arial" w:cs="Arial"/>
          <w:bCs/>
          <w:sz w:val="24"/>
          <w:szCs w:val="24"/>
          <w:lang w:val="es-ES"/>
        </w:rPr>
        <w:t>shp</w:t>
      </w:r>
      <w:r w:rsidR="00377AAD">
        <w:rPr>
          <w:rFonts w:ascii="Arial" w:hAnsi="Arial" w:cs="Arial"/>
          <w:bCs/>
          <w:sz w:val="24"/>
          <w:szCs w:val="24"/>
          <w:lang w:val="es-ES"/>
        </w:rPr>
        <w:t>ë</w:t>
      </w:r>
      <w:r w:rsidR="00947F9B">
        <w:rPr>
          <w:rFonts w:ascii="Arial" w:hAnsi="Arial" w:cs="Arial"/>
          <w:bCs/>
          <w:sz w:val="24"/>
          <w:szCs w:val="24"/>
          <w:lang w:val="es-ES"/>
        </w:rPr>
        <w:t>rdorimit t</w:t>
      </w:r>
      <w:r w:rsidR="00377AAD">
        <w:rPr>
          <w:rFonts w:ascii="Arial" w:hAnsi="Arial" w:cs="Arial"/>
          <w:bCs/>
          <w:sz w:val="24"/>
          <w:szCs w:val="24"/>
          <w:lang w:val="es-ES"/>
        </w:rPr>
        <w:t>ë</w:t>
      </w:r>
      <w:r w:rsidR="00947F9B">
        <w:rPr>
          <w:rFonts w:ascii="Arial" w:hAnsi="Arial" w:cs="Arial"/>
          <w:bCs/>
          <w:sz w:val="24"/>
          <w:szCs w:val="24"/>
          <w:lang w:val="es-ES"/>
        </w:rPr>
        <w:t xml:space="preserve"> detyr</w:t>
      </w:r>
      <w:r w:rsidR="00377AAD">
        <w:rPr>
          <w:rFonts w:ascii="Arial" w:hAnsi="Arial" w:cs="Arial"/>
          <w:bCs/>
          <w:sz w:val="24"/>
          <w:szCs w:val="24"/>
          <w:lang w:val="es-ES"/>
        </w:rPr>
        <w:t>ë</w:t>
      </w:r>
      <w:r w:rsidR="00947F9B">
        <w:rPr>
          <w:rFonts w:ascii="Arial" w:hAnsi="Arial" w:cs="Arial"/>
          <w:bCs/>
          <w:sz w:val="24"/>
          <w:szCs w:val="24"/>
          <w:lang w:val="es-ES"/>
        </w:rPr>
        <w:t>s</w:t>
      </w:r>
      <w:r w:rsidR="00947F9B" w:rsidRPr="001077ED">
        <w:rPr>
          <w:rFonts w:ascii="Arial" w:hAnsi="Arial" w:cs="Arial"/>
          <w:bCs/>
          <w:sz w:val="24"/>
          <w:szCs w:val="24"/>
          <w:lang w:val="es-ES"/>
        </w:rPr>
        <w:t xml:space="preserve">, të sanksionuar në nenin </w:t>
      </w:r>
      <w:r w:rsidR="00947F9B">
        <w:rPr>
          <w:rFonts w:ascii="Arial" w:hAnsi="Arial" w:cs="Arial"/>
          <w:bCs/>
          <w:sz w:val="24"/>
          <w:szCs w:val="24"/>
          <w:lang w:val="es-ES"/>
        </w:rPr>
        <w:t>248</w:t>
      </w:r>
      <w:r w:rsidR="00947F9B" w:rsidRPr="001077ED">
        <w:rPr>
          <w:rFonts w:ascii="Arial" w:hAnsi="Arial" w:cs="Arial"/>
          <w:bCs/>
          <w:sz w:val="24"/>
          <w:szCs w:val="24"/>
          <w:lang w:val="es-ES"/>
        </w:rPr>
        <w:t xml:space="preserve"> të Kodit Penal.</w:t>
      </w:r>
    </w:p>
    <w:p w:rsidR="00947F9B" w:rsidRDefault="00947F9B" w:rsidP="00023B11">
      <w:pPr>
        <w:spacing w:line="276" w:lineRule="auto"/>
        <w:jc w:val="both"/>
        <w:rPr>
          <w:rFonts w:ascii="Arial" w:hAnsi="Arial" w:cs="Arial"/>
          <w:sz w:val="24"/>
          <w:szCs w:val="24"/>
        </w:rPr>
      </w:pPr>
    </w:p>
    <w:p w:rsidR="00023B11" w:rsidRPr="001077ED" w:rsidRDefault="00947F9B" w:rsidP="00023B11">
      <w:pPr>
        <w:spacing w:line="276" w:lineRule="auto"/>
        <w:jc w:val="both"/>
        <w:rPr>
          <w:rFonts w:ascii="Arial" w:hAnsi="Arial" w:cs="Arial"/>
          <w:sz w:val="24"/>
          <w:szCs w:val="24"/>
        </w:rPr>
      </w:pPr>
      <w:r w:rsidRPr="00947F9B">
        <w:rPr>
          <w:rFonts w:ascii="Arial" w:hAnsi="Arial" w:cs="Arial"/>
          <w:b/>
          <w:sz w:val="24"/>
          <w:szCs w:val="24"/>
        </w:rPr>
        <w:t>3.27.</w:t>
      </w:r>
      <w:r w:rsidR="00AD2F9A">
        <w:rPr>
          <w:rFonts w:ascii="Arial" w:hAnsi="Arial" w:cs="Arial"/>
          <w:sz w:val="24"/>
          <w:szCs w:val="24"/>
        </w:rPr>
        <w:t>Nga ana tjet</w:t>
      </w:r>
      <w:r>
        <w:rPr>
          <w:rFonts w:ascii="Arial" w:hAnsi="Arial" w:cs="Arial"/>
          <w:sz w:val="24"/>
          <w:szCs w:val="24"/>
        </w:rPr>
        <w:t>ë</w:t>
      </w:r>
      <w:r w:rsidR="00AD2F9A">
        <w:rPr>
          <w:rFonts w:ascii="Arial" w:hAnsi="Arial" w:cs="Arial"/>
          <w:sz w:val="24"/>
          <w:szCs w:val="24"/>
        </w:rPr>
        <w:t xml:space="preserve">r, </w:t>
      </w:r>
      <w:r w:rsidR="00023B11">
        <w:rPr>
          <w:rFonts w:ascii="Arial" w:hAnsi="Arial" w:cs="Arial"/>
          <w:sz w:val="24"/>
          <w:szCs w:val="24"/>
        </w:rPr>
        <w:t>pranimi dhe konfirmimi i k</w:t>
      </w:r>
      <w:r>
        <w:rPr>
          <w:rFonts w:ascii="Arial" w:hAnsi="Arial" w:cs="Arial"/>
          <w:sz w:val="24"/>
          <w:szCs w:val="24"/>
        </w:rPr>
        <w:t>ë</w:t>
      </w:r>
      <w:r w:rsidR="00023B11">
        <w:rPr>
          <w:rFonts w:ascii="Arial" w:hAnsi="Arial" w:cs="Arial"/>
          <w:sz w:val="24"/>
          <w:szCs w:val="24"/>
        </w:rPr>
        <w:t>saj situate edhe n</w:t>
      </w:r>
      <w:r>
        <w:rPr>
          <w:rFonts w:ascii="Arial" w:hAnsi="Arial" w:cs="Arial"/>
          <w:sz w:val="24"/>
          <w:szCs w:val="24"/>
        </w:rPr>
        <w:t>ë</w:t>
      </w:r>
      <w:r w:rsidR="00023B11">
        <w:rPr>
          <w:rFonts w:ascii="Arial" w:hAnsi="Arial" w:cs="Arial"/>
          <w:sz w:val="24"/>
          <w:szCs w:val="24"/>
        </w:rPr>
        <w:t xml:space="preserve"> kontrat</w:t>
      </w:r>
      <w:r>
        <w:rPr>
          <w:rFonts w:ascii="Arial" w:hAnsi="Arial" w:cs="Arial"/>
          <w:sz w:val="24"/>
          <w:szCs w:val="24"/>
        </w:rPr>
        <w:t>ë</w:t>
      </w:r>
      <w:r w:rsidR="00023B11">
        <w:rPr>
          <w:rFonts w:ascii="Arial" w:hAnsi="Arial" w:cs="Arial"/>
          <w:sz w:val="24"/>
          <w:szCs w:val="24"/>
        </w:rPr>
        <w:t>n e financimit t</w:t>
      </w:r>
      <w:r>
        <w:rPr>
          <w:rFonts w:ascii="Arial" w:hAnsi="Arial" w:cs="Arial"/>
          <w:sz w:val="24"/>
          <w:szCs w:val="24"/>
        </w:rPr>
        <w:t>ë</w:t>
      </w:r>
      <w:r w:rsidR="00023B11">
        <w:rPr>
          <w:rFonts w:ascii="Arial" w:hAnsi="Arial" w:cs="Arial"/>
          <w:sz w:val="24"/>
          <w:szCs w:val="24"/>
        </w:rPr>
        <w:t xml:space="preserve"> n</w:t>
      </w:r>
      <w:r>
        <w:rPr>
          <w:rFonts w:ascii="Arial" w:hAnsi="Arial" w:cs="Arial"/>
          <w:sz w:val="24"/>
          <w:szCs w:val="24"/>
        </w:rPr>
        <w:t>ë</w:t>
      </w:r>
      <w:r w:rsidR="00023B11">
        <w:rPr>
          <w:rFonts w:ascii="Arial" w:hAnsi="Arial" w:cs="Arial"/>
          <w:sz w:val="24"/>
          <w:szCs w:val="24"/>
        </w:rPr>
        <w:t>nshkruar nga Drejtori i P</w:t>
      </w:r>
      <w:r>
        <w:rPr>
          <w:rFonts w:ascii="Arial" w:hAnsi="Arial" w:cs="Arial"/>
          <w:sz w:val="24"/>
          <w:szCs w:val="24"/>
        </w:rPr>
        <w:t>ë</w:t>
      </w:r>
      <w:r w:rsidR="00023B11">
        <w:rPr>
          <w:rFonts w:ascii="Arial" w:hAnsi="Arial" w:cs="Arial"/>
          <w:sz w:val="24"/>
          <w:szCs w:val="24"/>
        </w:rPr>
        <w:t>rgjithsh</w:t>
      </w:r>
      <w:r>
        <w:rPr>
          <w:rFonts w:ascii="Arial" w:hAnsi="Arial" w:cs="Arial"/>
          <w:sz w:val="24"/>
          <w:szCs w:val="24"/>
        </w:rPr>
        <w:t>ë</w:t>
      </w:r>
      <w:r w:rsidR="00023B11">
        <w:rPr>
          <w:rFonts w:ascii="Arial" w:hAnsi="Arial" w:cs="Arial"/>
          <w:sz w:val="24"/>
          <w:szCs w:val="24"/>
        </w:rPr>
        <w:t xml:space="preserve">m </w:t>
      </w:r>
      <w:r w:rsidR="00023B11">
        <w:rPr>
          <w:rFonts w:ascii="Arial" w:hAnsi="Arial" w:cs="Arial"/>
          <w:sz w:val="24"/>
          <w:szCs w:val="24"/>
          <w:lang w:val="sq-AL"/>
        </w:rPr>
        <w:t>FSDKSH, bie ndesh me rregullat e parashikuara nga legjislacioni n</w:t>
      </w:r>
      <w:r>
        <w:rPr>
          <w:rFonts w:ascii="Arial" w:hAnsi="Arial" w:cs="Arial"/>
          <w:sz w:val="24"/>
          <w:szCs w:val="24"/>
          <w:lang w:val="sq-AL"/>
        </w:rPr>
        <w:t>ë</w:t>
      </w:r>
      <w:r w:rsidR="00023B11">
        <w:rPr>
          <w:rFonts w:ascii="Arial" w:hAnsi="Arial" w:cs="Arial"/>
          <w:sz w:val="24"/>
          <w:szCs w:val="24"/>
          <w:lang w:val="sq-AL"/>
        </w:rPr>
        <w:t xml:space="preserve"> fuqi p</w:t>
      </w:r>
      <w:r>
        <w:rPr>
          <w:rFonts w:ascii="Arial" w:hAnsi="Arial" w:cs="Arial"/>
          <w:sz w:val="24"/>
          <w:szCs w:val="24"/>
          <w:lang w:val="sq-AL"/>
        </w:rPr>
        <w:t>ë</w:t>
      </w:r>
      <w:r w:rsidR="00023B11">
        <w:rPr>
          <w:rFonts w:ascii="Arial" w:hAnsi="Arial" w:cs="Arial"/>
          <w:sz w:val="24"/>
          <w:szCs w:val="24"/>
          <w:lang w:val="sq-AL"/>
        </w:rPr>
        <w:t>r financimet nga Fondi, si dhe me nenin 12 t</w:t>
      </w:r>
      <w:r>
        <w:rPr>
          <w:rFonts w:ascii="Arial" w:hAnsi="Arial" w:cs="Arial"/>
          <w:sz w:val="24"/>
          <w:szCs w:val="24"/>
          <w:lang w:val="sq-AL"/>
        </w:rPr>
        <w:t>ë</w:t>
      </w:r>
      <w:r w:rsidR="00023B11">
        <w:rPr>
          <w:rFonts w:ascii="Arial" w:hAnsi="Arial" w:cs="Arial"/>
          <w:sz w:val="24"/>
          <w:szCs w:val="24"/>
          <w:lang w:val="sq-AL"/>
        </w:rPr>
        <w:t xml:space="preserve"> ligjit nr. 10</w:t>
      </w:r>
      <w:r w:rsidR="00023B11" w:rsidRPr="00025D8D">
        <w:rPr>
          <w:rFonts w:ascii="Arial" w:hAnsi="Arial" w:cs="Arial"/>
          <w:sz w:val="24"/>
          <w:szCs w:val="24"/>
          <w:lang w:val="sq-AL"/>
        </w:rPr>
        <w:t>383</w:t>
      </w:r>
      <w:r w:rsidR="00023B11">
        <w:rPr>
          <w:rFonts w:ascii="Arial" w:hAnsi="Arial" w:cs="Arial"/>
          <w:sz w:val="24"/>
          <w:szCs w:val="24"/>
          <w:lang w:val="sq-AL"/>
        </w:rPr>
        <w:t>/2</w:t>
      </w:r>
      <w:r w:rsidR="00023B11" w:rsidRPr="00025D8D">
        <w:rPr>
          <w:rFonts w:ascii="Arial" w:hAnsi="Arial" w:cs="Arial"/>
          <w:sz w:val="24"/>
          <w:szCs w:val="24"/>
          <w:lang w:val="sq-AL"/>
        </w:rPr>
        <w:t>011</w:t>
      </w:r>
      <w:r w:rsidR="00023B11">
        <w:rPr>
          <w:rFonts w:ascii="Arial" w:hAnsi="Arial" w:cs="Arial"/>
          <w:sz w:val="24"/>
          <w:szCs w:val="24"/>
          <w:lang w:val="sq-AL"/>
        </w:rPr>
        <w:t>, i cili b</w:t>
      </w:r>
      <w:r>
        <w:rPr>
          <w:rFonts w:ascii="Arial" w:hAnsi="Arial" w:cs="Arial"/>
          <w:sz w:val="24"/>
          <w:szCs w:val="24"/>
          <w:lang w:val="sq-AL"/>
        </w:rPr>
        <w:t>ë</w:t>
      </w:r>
      <w:r w:rsidR="00023B11">
        <w:rPr>
          <w:rFonts w:ascii="Arial" w:hAnsi="Arial" w:cs="Arial"/>
          <w:sz w:val="24"/>
          <w:szCs w:val="24"/>
          <w:lang w:val="sq-AL"/>
        </w:rPr>
        <w:t>n fjal</w:t>
      </w:r>
      <w:r>
        <w:rPr>
          <w:rFonts w:ascii="Arial" w:hAnsi="Arial" w:cs="Arial"/>
          <w:sz w:val="24"/>
          <w:szCs w:val="24"/>
          <w:lang w:val="sq-AL"/>
        </w:rPr>
        <w:t>ë</w:t>
      </w:r>
      <w:r w:rsidR="00023B11">
        <w:rPr>
          <w:rFonts w:ascii="Arial" w:hAnsi="Arial" w:cs="Arial"/>
          <w:sz w:val="24"/>
          <w:szCs w:val="24"/>
          <w:lang w:val="sq-AL"/>
        </w:rPr>
        <w:t xml:space="preserve"> p</w:t>
      </w:r>
      <w:r>
        <w:rPr>
          <w:rFonts w:ascii="Arial" w:hAnsi="Arial" w:cs="Arial"/>
          <w:sz w:val="24"/>
          <w:szCs w:val="24"/>
          <w:lang w:val="sq-AL"/>
        </w:rPr>
        <w:t>ë</w:t>
      </w:r>
      <w:r w:rsidR="00023B11">
        <w:rPr>
          <w:rFonts w:ascii="Arial" w:hAnsi="Arial" w:cs="Arial"/>
          <w:sz w:val="24"/>
          <w:szCs w:val="24"/>
          <w:lang w:val="sq-AL"/>
        </w:rPr>
        <w:t>r financime p</w:t>
      </w:r>
      <w:r>
        <w:rPr>
          <w:rFonts w:ascii="Arial" w:hAnsi="Arial" w:cs="Arial"/>
          <w:sz w:val="24"/>
          <w:szCs w:val="24"/>
          <w:lang w:val="sq-AL"/>
        </w:rPr>
        <w:t>ë</w:t>
      </w:r>
      <w:r w:rsidR="00023B11">
        <w:rPr>
          <w:rFonts w:ascii="Arial" w:hAnsi="Arial" w:cs="Arial"/>
          <w:sz w:val="24"/>
          <w:szCs w:val="24"/>
          <w:lang w:val="sq-AL"/>
        </w:rPr>
        <w:t>r sh</w:t>
      </w:r>
      <w:r>
        <w:rPr>
          <w:rFonts w:ascii="Arial" w:hAnsi="Arial" w:cs="Arial"/>
          <w:sz w:val="24"/>
          <w:szCs w:val="24"/>
          <w:lang w:val="sq-AL"/>
        </w:rPr>
        <w:t>ë</w:t>
      </w:r>
      <w:r w:rsidR="00023B11">
        <w:rPr>
          <w:rFonts w:ascii="Arial" w:hAnsi="Arial" w:cs="Arial"/>
          <w:sz w:val="24"/>
          <w:szCs w:val="24"/>
          <w:lang w:val="sq-AL"/>
        </w:rPr>
        <w:t>rbime t</w:t>
      </w:r>
      <w:r>
        <w:rPr>
          <w:rFonts w:ascii="Arial" w:hAnsi="Arial" w:cs="Arial"/>
          <w:sz w:val="24"/>
          <w:szCs w:val="24"/>
          <w:lang w:val="sq-AL"/>
        </w:rPr>
        <w:t>ë</w:t>
      </w:r>
      <w:r w:rsidR="00023B11">
        <w:rPr>
          <w:rFonts w:ascii="Arial" w:hAnsi="Arial" w:cs="Arial"/>
          <w:sz w:val="24"/>
          <w:szCs w:val="24"/>
          <w:lang w:val="sq-AL"/>
        </w:rPr>
        <w:t xml:space="preserve"> marra nga personat e siguruar ose jo t</w:t>
      </w:r>
      <w:r>
        <w:rPr>
          <w:rFonts w:ascii="Arial" w:hAnsi="Arial" w:cs="Arial"/>
          <w:sz w:val="24"/>
          <w:szCs w:val="24"/>
          <w:lang w:val="sq-AL"/>
        </w:rPr>
        <w:t>ë</w:t>
      </w:r>
      <w:r w:rsidR="00023B11">
        <w:rPr>
          <w:rFonts w:ascii="Arial" w:hAnsi="Arial" w:cs="Arial"/>
          <w:sz w:val="24"/>
          <w:szCs w:val="24"/>
          <w:lang w:val="sq-AL"/>
        </w:rPr>
        <w:t xml:space="preserve"> siguruar, dhe jo p</w:t>
      </w:r>
      <w:r>
        <w:rPr>
          <w:rFonts w:ascii="Arial" w:hAnsi="Arial" w:cs="Arial"/>
          <w:sz w:val="24"/>
          <w:szCs w:val="24"/>
          <w:lang w:val="sq-AL"/>
        </w:rPr>
        <w:t>ë</w:t>
      </w:r>
      <w:r w:rsidR="00023B11">
        <w:rPr>
          <w:rFonts w:ascii="Arial" w:hAnsi="Arial" w:cs="Arial"/>
          <w:sz w:val="24"/>
          <w:szCs w:val="24"/>
          <w:lang w:val="sq-AL"/>
        </w:rPr>
        <w:t>r financime apriori q</w:t>
      </w:r>
      <w:r>
        <w:rPr>
          <w:rFonts w:ascii="Arial" w:hAnsi="Arial" w:cs="Arial"/>
          <w:sz w:val="24"/>
          <w:szCs w:val="24"/>
          <w:lang w:val="sq-AL"/>
        </w:rPr>
        <w:t>ë</w:t>
      </w:r>
      <w:r w:rsidR="00023B11">
        <w:rPr>
          <w:rFonts w:ascii="Arial" w:hAnsi="Arial" w:cs="Arial"/>
          <w:sz w:val="24"/>
          <w:szCs w:val="24"/>
          <w:lang w:val="sq-AL"/>
        </w:rPr>
        <w:t xml:space="preserve"> nuk i jan</w:t>
      </w:r>
      <w:r>
        <w:rPr>
          <w:rFonts w:ascii="Arial" w:hAnsi="Arial" w:cs="Arial"/>
          <w:sz w:val="24"/>
          <w:szCs w:val="24"/>
          <w:lang w:val="sq-AL"/>
        </w:rPr>
        <w:t>ë</w:t>
      </w:r>
      <w:r w:rsidR="00023B11">
        <w:rPr>
          <w:rFonts w:ascii="Arial" w:hAnsi="Arial" w:cs="Arial"/>
          <w:sz w:val="24"/>
          <w:szCs w:val="24"/>
          <w:lang w:val="sq-AL"/>
        </w:rPr>
        <w:t xml:space="preserve"> ofruar qytetar</w:t>
      </w:r>
      <w:r>
        <w:rPr>
          <w:rFonts w:ascii="Arial" w:hAnsi="Arial" w:cs="Arial"/>
          <w:sz w:val="24"/>
          <w:szCs w:val="24"/>
          <w:lang w:val="sq-AL"/>
        </w:rPr>
        <w:t>ë</w:t>
      </w:r>
      <w:r w:rsidR="00023B11">
        <w:rPr>
          <w:rFonts w:ascii="Arial" w:hAnsi="Arial" w:cs="Arial"/>
          <w:sz w:val="24"/>
          <w:szCs w:val="24"/>
          <w:lang w:val="sq-AL"/>
        </w:rPr>
        <w:t>ve.</w:t>
      </w:r>
      <w:r w:rsidR="00A677A1">
        <w:rPr>
          <w:rFonts w:ascii="Arial" w:hAnsi="Arial" w:cs="Arial"/>
          <w:sz w:val="24"/>
          <w:szCs w:val="24"/>
          <w:lang w:val="sq-AL"/>
        </w:rPr>
        <w:t xml:space="preserve"> Edhe pika 7 e VKM nr. 185/2014 ngarkon FSDKSH që të financojë shërbimin e kontrollit mjekësor bazë, pra shërbimin që i ofrohet qytetarëve dhe jo supozimin se ky shërbim duhet të ishte marrë.</w:t>
      </w:r>
      <w:r w:rsidR="00023B11">
        <w:rPr>
          <w:rFonts w:ascii="Arial" w:hAnsi="Arial" w:cs="Arial"/>
          <w:sz w:val="24"/>
          <w:szCs w:val="24"/>
          <w:lang w:val="sq-AL"/>
        </w:rPr>
        <w:t xml:space="preserve"> P</w:t>
      </w:r>
      <w:r>
        <w:rPr>
          <w:rFonts w:ascii="Arial" w:hAnsi="Arial" w:cs="Arial"/>
          <w:sz w:val="24"/>
          <w:szCs w:val="24"/>
          <w:lang w:val="sq-AL"/>
        </w:rPr>
        <w:t>ë</w:t>
      </w:r>
      <w:r w:rsidR="00023B11">
        <w:rPr>
          <w:rFonts w:ascii="Arial" w:hAnsi="Arial" w:cs="Arial"/>
          <w:sz w:val="24"/>
          <w:szCs w:val="24"/>
          <w:lang w:val="sq-AL"/>
        </w:rPr>
        <w:t>r m</w:t>
      </w:r>
      <w:r>
        <w:rPr>
          <w:rFonts w:ascii="Arial" w:hAnsi="Arial" w:cs="Arial"/>
          <w:sz w:val="24"/>
          <w:szCs w:val="24"/>
          <w:lang w:val="sq-AL"/>
        </w:rPr>
        <w:t>ë</w:t>
      </w:r>
      <w:r w:rsidR="00023B11">
        <w:rPr>
          <w:rFonts w:ascii="Arial" w:hAnsi="Arial" w:cs="Arial"/>
          <w:sz w:val="24"/>
          <w:szCs w:val="24"/>
          <w:lang w:val="sq-AL"/>
        </w:rPr>
        <w:t xml:space="preserve"> t</w:t>
      </w:r>
      <w:r>
        <w:rPr>
          <w:rFonts w:ascii="Arial" w:hAnsi="Arial" w:cs="Arial"/>
          <w:sz w:val="24"/>
          <w:szCs w:val="24"/>
          <w:lang w:val="sq-AL"/>
        </w:rPr>
        <w:t>ë</w:t>
      </w:r>
      <w:r w:rsidR="00023B11">
        <w:rPr>
          <w:rFonts w:ascii="Arial" w:hAnsi="Arial" w:cs="Arial"/>
          <w:sz w:val="24"/>
          <w:szCs w:val="24"/>
          <w:lang w:val="sq-AL"/>
        </w:rPr>
        <w:t>p</w:t>
      </w:r>
      <w:r>
        <w:rPr>
          <w:rFonts w:ascii="Arial" w:hAnsi="Arial" w:cs="Arial"/>
          <w:sz w:val="24"/>
          <w:szCs w:val="24"/>
          <w:lang w:val="sq-AL"/>
        </w:rPr>
        <w:t>ë</w:t>
      </w:r>
      <w:r w:rsidR="00023B11">
        <w:rPr>
          <w:rFonts w:ascii="Arial" w:hAnsi="Arial" w:cs="Arial"/>
          <w:sz w:val="24"/>
          <w:szCs w:val="24"/>
          <w:lang w:val="sq-AL"/>
        </w:rPr>
        <w:t>r, ashtu sic konfirmon edhe vet</w:t>
      </w:r>
      <w:r>
        <w:rPr>
          <w:rFonts w:ascii="Arial" w:hAnsi="Arial" w:cs="Arial"/>
          <w:sz w:val="24"/>
          <w:szCs w:val="24"/>
          <w:lang w:val="sq-AL"/>
        </w:rPr>
        <w:t>ë</w:t>
      </w:r>
      <w:r w:rsidR="00023B11">
        <w:rPr>
          <w:rFonts w:ascii="Arial" w:hAnsi="Arial" w:cs="Arial"/>
          <w:sz w:val="24"/>
          <w:szCs w:val="24"/>
          <w:lang w:val="sq-AL"/>
        </w:rPr>
        <w:t xml:space="preserve"> FSDKSH me shkres</w:t>
      </w:r>
      <w:r>
        <w:rPr>
          <w:rFonts w:ascii="Arial" w:hAnsi="Arial" w:cs="Arial"/>
          <w:sz w:val="24"/>
          <w:szCs w:val="24"/>
          <w:lang w:val="sq-AL"/>
        </w:rPr>
        <w:t>ë</w:t>
      </w:r>
      <w:r w:rsidR="00023B11">
        <w:rPr>
          <w:rFonts w:ascii="Arial" w:hAnsi="Arial" w:cs="Arial"/>
          <w:sz w:val="24"/>
          <w:szCs w:val="24"/>
          <w:lang w:val="sq-AL"/>
        </w:rPr>
        <w:t>n nr. 922/1 Prot., dat</w:t>
      </w:r>
      <w:r>
        <w:rPr>
          <w:rFonts w:ascii="Arial" w:hAnsi="Arial" w:cs="Arial"/>
          <w:sz w:val="24"/>
          <w:szCs w:val="24"/>
          <w:lang w:val="sq-AL"/>
        </w:rPr>
        <w:t>ë</w:t>
      </w:r>
      <w:r w:rsidR="00023B11">
        <w:rPr>
          <w:rFonts w:ascii="Arial" w:hAnsi="Arial" w:cs="Arial"/>
          <w:sz w:val="24"/>
          <w:szCs w:val="24"/>
          <w:lang w:val="sq-AL"/>
        </w:rPr>
        <w:t xml:space="preserve"> 03.03.2016, pagesat p</w:t>
      </w:r>
      <w:r>
        <w:rPr>
          <w:rFonts w:ascii="Arial" w:hAnsi="Arial" w:cs="Arial"/>
          <w:sz w:val="24"/>
          <w:szCs w:val="24"/>
          <w:lang w:val="sq-AL"/>
        </w:rPr>
        <w:t>ë</w:t>
      </w:r>
      <w:r w:rsidR="00023B11">
        <w:rPr>
          <w:rFonts w:ascii="Arial" w:hAnsi="Arial" w:cs="Arial"/>
          <w:sz w:val="24"/>
          <w:szCs w:val="24"/>
          <w:lang w:val="sq-AL"/>
        </w:rPr>
        <w:t>r vitin 2015 jan</w:t>
      </w:r>
      <w:r>
        <w:rPr>
          <w:rFonts w:ascii="Arial" w:hAnsi="Arial" w:cs="Arial"/>
          <w:sz w:val="24"/>
          <w:szCs w:val="24"/>
          <w:lang w:val="sq-AL"/>
        </w:rPr>
        <w:t>ë</w:t>
      </w:r>
      <w:r w:rsidR="00023B11">
        <w:rPr>
          <w:rFonts w:ascii="Arial" w:hAnsi="Arial" w:cs="Arial"/>
          <w:sz w:val="24"/>
          <w:szCs w:val="24"/>
          <w:lang w:val="sq-AL"/>
        </w:rPr>
        <w:t xml:space="preserve"> kryer n</w:t>
      </w:r>
      <w:r>
        <w:rPr>
          <w:rFonts w:ascii="Arial" w:hAnsi="Arial" w:cs="Arial"/>
          <w:sz w:val="24"/>
          <w:szCs w:val="24"/>
          <w:lang w:val="sq-AL"/>
        </w:rPr>
        <w:t>ë</w:t>
      </w:r>
      <w:r w:rsidR="00023B11">
        <w:rPr>
          <w:rFonts w:ascii="Arial" w:hAnsi="Arial" w:cs="Arial"/>
          <w:sz w:val="24"/>
          <w:szCs w:val="24"/>
          <w:lang w:val="sq-AL"/>
        </w:rPr>
        <w:t xml:space="preserve"> kushtet kur Sektori i Kontrollit Mjek</w:t>
      </w:r>
      <w:r>
        <w:rPr>
          <w:rFonts w:ascii="Arial" w:hAnsi="Arial" w:cs="Arial"/>
          <w:sz w:val="24"/>
          <w:szCs w:val="24"/>
          <w:lang w:val="sq-AL"/>
        </w:rPr>
        <w:t>ë</w:t>
      </w:r>
      <w:r w:rsidR="00023B11">
        <w:rPr>
          <w:rFonts w:ascii="Arial" w:hAnsi="Arial" w:cs="Arial"/>
          <w:sz w:val="24"/>
          <w:szCs w:val="24"/>
          <w:lang w:val="sq-AL"/>
        </w:rPr>
        <w:t>sor Baz</w:t>
      </w:r>
      <w:r>
        <w:rPr>
          <w:rFonts w:ascii="Arial" w:hAnsi="Arial" w:cs="Arial"/>
          <w:sz w:val="24"/>
          <w:szCs w:val="24"/>
          <w:lang w:val="sq-AL"/>
        </w:rPr>
        <w:t>ë</w:t>
      </w:r>
      <w:r w:rsidR="00023B11">
        <w:rPr>
          <w:rFonts w:ascii="Arial" w:hAnsi="Arial" w:cs="Arial"/>
          <w:sz w:val="24"/>
          <w:szCs w:val="24"/>
          <w:lang w:val="sq-AL"/>
        </w:rPr>
        <w:t xml:space="preserve"> pran</w:t>
      </w:r>
      <w:r>
        <w:rPr>
          <w:rFonts w:ascii="Arial" w:hAnsi="Arial" w:cs="Arial"/>
          <w:sz w:val="24"/>
          <w:szCs w:val="24"/>
          <w:lang w:val="sq-AL"/>
        </w:rPr>
        <w:t>ë</w:t>
      </w:r>
      <w:r w:rsidR="00023B11">
        <w:rPr>
          <w:rFonts w:ascii="Arial" w:hAnsi="Arial" w:cs="Arial"/>
          <w:sz w:val="24"/>
          <w:szCs w:val="24"/>
          <w:lang w:val="sq-AL"/>
        </w:rPr>
        <w:t xml:space="preserve"> Drejtoris</w:t>
      </w:r>
      <w:r>
        <w:rPr>
          <w:rFonts w:ascii="Arial" w:hAnsi="Arial" w:cs="Arial"/>
          <w:sz w:val="24"/>
          <w:szCs w:val="24"/>
          <w:lang w:val="sq-AL"/>
        </w:rPr>
        <w:t>ë</w:t>
      </w:r>
      <w:r w:rsidR="00023B11">
        <w:rPr>
          <w:rFonts w:ascii="Arial" w:hAnsi="Arial" w:cs="Arial"/>
          <w:sz w:val="24"/>
          <w:szCs w:val="24"/>
          <w:lang w:val="sq-AL"/>
        </w:rPr>
        <w:t xml:space="preserve"> s</w:t>
      </w:r>
      <w:r>
        <w:rPr>
          <w:rFonts w:ascii="Arial" w:hAnsi="Arial" w:cs="Arial"/>
          <w:sz w:val="24"/>
          <w:szCs w:val="24"/>
          <w:lang w:val="sq-AL"/>
        </w:rPr>
        <w:t>ë</w:t>
      </w:r>
      <w:r w:rsidR="00023B11">
        <w:rPr>
          <w:rFonts w:ascii="Arial" w:hAnsi="Arial" w:cs="Arial"/>
          <w:sz w:val="24"/>
          <w:szCs w:val="24"/>
          <w:lang w:val="sq-AL"/>
        </w:rPr>
        <w:t xml:space="preserve"> Kujdesit Par</w:t>
      </w:r>
      <w:r>
        <w:rPr>
          <w:rFonts w:ascii="Arial" w:hAnsi="Arial" w:cs="Arial"/>
          <w:sz w:val="24"/>
          <w:szCs w:val="24"/>
          <w:lang w:val="sq-AL"/>
        </w:rPr>
        <w:t>ë</w:t>
      </w:r>
      <w:r w:rsidR="00023B11">
        <w:rPr>
          <w:rFonts w:ascii="Arial" w:hAnsi="Arial" w:cs="Arial"/>
          <w:sz w:val="24"/>
          <w:szCs w:val="24"/>
          <w:lang w:val="sq-AL"/>
        </w:rPr>
        <w:t>sor n</w:t>
      </w:r>
      <w:r>
        <w:rPr>
          <w:rFonts w:ascii="Arial" w:hAnsi="Arial" w:cs="Arial"/>
          <w:sz w:val="24"/>
          <w:szCs w:val="24"/>
          <w:lang w:val="sq-AL"/>
        </w:rPr>
        <w:t>ë</w:t>
      </w:r>
      <w:r w:rsidR="00023B11">
        <w:rPr>
          <w:rFonts w:ascii="Arial" w:hAnsi="Arial" w:cs="Arial"/>
          <w:sz w:val="24"/>
          <w:szCs w:val="24"/>
          <w:lang w:val="sq-AL"/>
        </w:rPr>
        <w:t xml:space="preserve"> FSDKSH, nuk ka patur akses t</w:t>
      </w:r>
      <w:r>
        <w:rPr>
          <w:rFonts w:ascii="Arial" w:hAnsi="Arial" w:cs="Arial"/>
          <w:sz w:val="24"/>
          <w:szCs w:val="24"/>
          <w:lang w:val="sq-AL"/>
        </w:rPr>
        <w:t>ë</w:t>
      </w:r>
      <w:r w:rsidR="00023B11">
        <w:rPr>
          <w:rFonts w:ascii="Arial" w:hAnsi="Arial" w:cs="Arial"/>
          <w:sz w:val="24"/>
          <w:szCs w:val="24"/>
          <w:lang w:val="sq-AL"/>
        </w:rPr>
        <w:t xml:space="preserve"> drejt</w:t>
      </w:r>
      <w:r>
        <w:rPr>
          <w:rFonts w:ascii="Arial" w:hAnsi="Arial" w:cs="Arial"/>
          <w:sz w:val="24"/>
          <w:szCs w:val="24"/>
          <w:lang w:val="sq-AL"/>
        </w:rPr>
        <w:t>ë</w:t>
      </w:r>
      <w:r w:rsidR="00023B11">
        <w:rPr>
          <w:rFonts w:ascii="Arial" w:hAnsi="Arial" w:cs="Arial"/>
          <w:sz w:val="24"/>
          <w:szCs w:val="24"/>
          <w:lang w:val="sq-AL"/>
        </w:rPr>
        <w:t>p</w:t>
      </w:r>
      <w:r>
        <w:rPr>
          <w:rFonts w:ascii="Arial" w:hAnsi="Arial" w:cs="Arial"/>
          <w:sz w:val="24"/>
          <w:szCs w:val="24"/>
          <w:lang w:val="sq-AL"/>
        </w:rPr>
        <w:t>ë</w:t>
      </w:r>
      <w:r w:rsidR="00023B11">
        <w:rPr>
          <w:rFonts w:ascii="Arial" w:hAnsi="Arial" w:cs="Arial"/>
          <w:sz w:val="24"/>
          <w:szCs w:val="24"/>
          <w:lang w:val="sq-AL"/>
        </w:rPr>
        <w:t>rdrejt</w:t>
      </w:r>
      <w:r>
        <w:rPr>
          <w:rFonts w:ascii="Arial" w:hAnsi="Arial" w:cs="Arial"/>
          <w:sz w:val="24"/>
          <w:szCs w:val="24"/>
          <w:lang w:val="sq-AL"/>
        </w:rPr>
        <w:t>ë</w:t>
      </w:r>
      <w:r w:rsidR="00023B11">
        <w:rPr>
          <w:rFonts w:ascii="Arial" w:hAnsi="Arial" w:cs="Arial"/>
          <w:sz w:val="24"/>
          <w:szCs w:val="24"/>
          <w:lang w:val="sq-AL"/>
        </w:rPr>
        <w:t xml:space="preserve"> n</w:t>
      </w:r>
      <w:r>
        <w:rPr>
          <w:rFonts w:ascii="Arial" w:hAnsi="Arial" w:cs="Arial"/>
          <w:sz w:val="24"/>
          <w:szCs w:val="24"/>
          <w:lang w:val="sq-AL"/>
        </w:rPr>
        <w:t>ë</w:t>
      </w:r>
      <w:r w:rsidR="00023B11">
        <w:rPr>
          <w:rFonts w:ascii="Arial" w:hAnsi="Arial" w:cs="Arial"/>
          <w:sz w:val="24"/>
          <w:szCs w:val="24"/>
          <w:lang w:val="sq-AL"/>
        </w:rPr>
        <w:t xml:space="preserve"> baz</w:t>
      </w:r>
      <w:r>
        <w:rPr>
          <w:rFonts w:ascii="Arial" w:hAnsi="Arial" w:cs="Arial"/>
          <w:sz w:val="24"/>
          <w:szCs w:val="24"/>
          <w:lang w:val="sq-AL"/>
        </w:rPr>
        <w:t>ë</w:t>
      </w:r>
      <w:r w:rsidR="00023B11">
        <w:rPr>
          <w:rFonts w:ascii="Arial" w:hAnsi="Arial" w:cs="Arial"/>
          <w:sz w:val="24"/>
          <w:szCs w:val="24"/>
          <w:lang w:val="sq-AL"/>
        </w:rPr>
        <w:t>n e t</w:t>
      </w:r>
      <w:r>
        <w:rPr>
          <w:rFonts w:ascii="Arial" w:hAnsi="Arial" w:cs="Arial"/>
          <w:sz w:val="24"/>
          <w:szCs w:val="24"/>
          <w:lang w:val="sq-AL"/>
        </w:rPr>
        <w:t>ë</w:t>
      </w:r>
      <w:r w:rsidR="00023B11">
        <w:rPr>
          <w:rFonts w:ascii="Arial" w:hAnsi="Arial" w:cs="Arial"/>
          <w:sz w:val="24"/>
          <w:szCs w:val="24"/>
          <w:lang w:val="sq-AL"/>
        </w:rPr>
        <w:t xml:space="preserve"> dh</w:t>
      </w:r>
      <w:r>
        <w:rPr>
          <w:rFonts w:ascii="Arial" w:hAnsi="Arial" w:cs="Arial"/>
          <w:sz w:val="24"/>
          <w:szCs w:val="24"/>
          <w:lang w:val="sq-AL"/>
        </w:rPr>
        <w:t>ë</w:t>
      </w:r>
      <w:r w:rsidR="00023B11">
        <w:rPr>
          <w:rFonts w:ascii="Arial" w:hAnsi="Arial" w:cs="Arial"/>
          <w:sz w:val="24"/>
          <w:szCs w:val="24"/>
          <w:lang w:val="sq-AL"/>
        </w:rPr>
        <w:t>nave t</w:t>
      </w:r>
      <w:r>
        <w:rPr>
          <w:rFonts w:ascii="Arial" w:hAnsi="Arial" w:cs="Arial"/>
          <w:sz w:val="24"/>
          <w:szCs w:val="24"/>
          <w:lang w:val="sq-AL"/>
        </w:rPr>
        <w:t>ë</w:t>
      </w:r>
      <w:r w:rsidR="00023B11">
        <w:rPr>
          <w:rFonts w:ascii="Arial" w:hAnsi="Arial" w:cs="Arial"/>
          <w:sz w:val="24"/>
          <w:szCs w:val="24"/>
          <w:lang w:val="sq-AL"/>
        </w:rPr>
        <w:t xml:space="preserve"> personave, por kan</w:t>
      </w:r>
      <w:r>
        <w:rPr>
          <w:rFonts w:ascii="Arial" w:hAnsi="Arial" w:cs="Arial"/>
          <w:sz w:val="24"/>
          <w:szCs w:val="24"/>
          <w:lang w:val="sq-AL"/>
        </w:rPr>
        <w:t>ë</w:t>
      </w:r>
      <w:r w:rsidR="00023B11">
        <w:rPr>
          <w:rFonts w:ascii="Arial" w:hAnsi="Arial" w:cs="Arial"/>
          <w:sz w:val="24"/>
          <w:szCs w:val="24"/>
          <w:lang w:val="sq-AL"/>
        </w:rPr>
        <w:t xml:space="preserve"> vepruar me t</w:t>
      </w:r>
      <w:r>
        <w:rPr>
          <w:rFonts w:ascii="Arial" w:hAnsi="Arial" w:cs="Arial"/>
          <w:sz w:val="24"/>
          <w:szCs w:val="24"/>
          <w:lang w:val="sq-AL"/>
        </w:rPr>
        <w:t>ë</w:t>
      </w:r>
      <w:r w:rsidR="00023B11">
        <w:rPr>
          <w:rFonts w:ascii="Arial" w:hAnsi="Arial" w:cs="Arial"/>
          <w:sz w:val="24"/>
          <w:szCs w:val="24"/>
          <w:lang w:val="sq-AL"/>
        </w:rPr>
        <w:t xml:space="preserve"> dh</w:t>
      </w:r>
      <w:r>
        <w:rPr>
          <w:rFonts w:ascii="Arial" w:hAnsi="Arial" w:cs="Arial"/>
          <w:sz w:val="24"/>
          <w:szCs w:val="24"/>
          <w:lang w:val="sq-AL"/>
        </w:rPr>
        <w:t>ë</w:t>
      </w:r>
      <w:r w:rsidR="00023B11">
        <w:rPr>
          <w:rFonts w:ascii="Arial" w:hAnsi="Arial" w:cs="Arial"/>
          <w:sz w:val="24"/>
          <w:szCs w:val="24"/>
          <w:lang w:val="sq-AL"/>
        </w:rPr>
        <w:t>nat e marra nga raportet e Ministris</w:t>
      </w:r>
      <w:r>
        <w:rPr>
          <w:rFonts w:ascii="Arial" w:hAnsi="Arial" w:cs="Arial"/>
          <w:sz w:val="24"/>
          <w:szCs w:val="24"/>
          <w:lang w:val="sq-AL"/>
        </w:rPr>
        <w:t>ë</w:t>
      </w:r>
      <w:r w:rsidR="00023B11">
        <w:rPr>
          <w:rFonts w:ascii="Arial" w:hAnsi="Arial" w:cs="Arial"/>
          <w:sz w:val="24"/>
          <w:szCs w:val="24"/>
          <w:lang w:val="sq-AL"/>
        </w:rPr>
        <w:t xml:space="preserve"> s</w:t>
      </w:r>
      <w:r>
        <w:rPr>
          <w:rFonts w:ascii="Arial" w:hAnsi="Arial" w:cs="Arial"/>
          <w:sz w:val="24"/>
          <w:szCs w:val="24"/>
          <w:lang w:val="sq-AL"/>
        </w:rPr>
        <w:t>ë</w:t>
      </w:r>
      <w:r w:rsidR="00023B11">
        <w:rPr>
          <w:rFonts w:ascii="Arial" w:hAnsi="Arial" w:cs="Arial"/>
          <w:sz w:val="24"/>
          <w:szCs w:val="24"/>
          <w:lang w:val="sq-AL"/>
        </w:rPr>
        <w:t xml:space="preserve"> Sh</w:t>
      </w:r>
      <w:r>
        <w:rPr>
          <w:rFonts w:ascii="Arial" w:hAnsi="Arial" w:cs="Arial"/>
          <w:sz w:val="24"/>
          <w:szCs w:val="24"/>
          <w:lang w:val="sq-AL"/>
        </w:rPr>
        <w:t>ë</w:t>
      </w:r>
      <w:r w:rsidR="00023B11">
        <w:rPr>
          <w:rFonts w:ascii="Arial" w:hAnsi="Arial" w:cs="Arial"/>
          <w:sz w:val="24"/>
          <w:szCs w:val="24"/>
          <w:lang w:val="sq-AL"/>
        </w:rPr>
        <w:t>ndet</w:t>
      </w:r>
      <w:r>
        <w:rPr>
          <w:rFonts w:ascii="Arial" w:hAnsi="Arial" w:cs="Arial"/>
          <w:sz w:val="24"/>
          <w:szCs w:val="24"/>
          <w:lang w:val="sq-AL"/>
        </w:rPr>
        <w:t>ë</w:t>
      </w:r>
      <w:r w:rsidR="00023B11">
        <w:rPr>
          <w:rFonts w:ascii="Arial" w:hAnsi="Arial" w:cs="Arial"/>
          <w:sz w:val="24"/>
          <w:szCs w:val="24"/>
          <w:lang w:val="sq-AL"/>
        </w:rPr>
        <w:t>sis</w:t>
      </w:r>
      <w:r>
        <w:rPr>
          <w:rFonts w:ascii="Arial" w:hAnsi="Arial" w:cs="Arial"/>
          <w:sz w:val="24"/>
          <w:szCs w:val="24"/>
          <w:lang w:val="sq-AL"/>
        </w:rPr>
        <w:t>ë</w:t>
      </w:r>
      <w:r w:rsidR="00023B11">
        <w:rPr>
          <w:rFonts w:ascii="Arial" w:hAnsi="Arial" w:cs="Arial"/>
          <w:sz w:val="24"/>
          <w:szCs w:val="24"/>
          <w:lang w:val="sq-AL"/>
        </w:rPr>
        <w:t>. Kjo n</w:t>
      </w:r>
      <w:r>
        <w:rPr>
          <w:rFonts w:ascii="Arial" w:hAnsi="Arial" w:cs="Arial"/>
          <w:sz w:val="24"/>
          <w:szCs w:val="24"/>
          <w:lang w:val="sq-AL"/>
        </w:rPr>
        <w:t>ë</w:t>
      </w:r>
      <w:r w:rsidR="00023B11">
        <w:rPr>
          <w:rFonts w:ascii="Arial" w:hAnsi="Arial" w:cs="Arial"/>
          <w:sz w:val="24"/>
          <w:szCs w:val="24"/>
          <w:lang w:val="sq-AL"/>
        </w:rPr>
        <w:t>nkupton q</w:t>
      </w:r>
      <w:r>
        <w:rPr>
          <w:rFonts w:ascii="Arial" w:hAnsi="Arial" w:cs="Arial"/>
          <w:sz w:val="24"/>
          <w:szCs w:val="24"/>
          <w:lang w:val="sq-AL"/>
        </w:rPr>
        <w:t>ë</w:t>
      </w:r>
      <w:r w:rsidR="00023B11">
        <w:rPr>
          <w:rFonts w:ascii="Arial" w:hAnsi="Arial" w:cs="Arial"/>
          <w:sz w:val="24"/>
          <w:szCs w:val="24"/>
          <w:lang w:val="sq-AL"/>
        </w:rPr>
        <w:t xml:space="preserve"> pagesa </w:t>
      </w:r>
      <w:r>
        <w:rPr>
          <w:rFonts w:ascii="Arial" w:hAnsi="Arial" w:cs="Arial"/>
          <w:sz w:val="24"/>
          <w:szCs w:val="24"/>
          <w:lang w:val="sq-AL"/>
        </w:rPr>
        <w:t>ë</w:t>
      </w:r>
      <w:r w:rsidR="00023B11">
        <w:rPr>
          <w:rFonts w:ascii="Arial" w:hAnsi="Arial" w:cs="Arial"/>
          <w:sz w:val="24"/>
          <w:szCs w:val="24"/>
          <w:lang w:val="sq-AL"/>
        </w:rPr>
        <w:t>sht</w:t>
      </w:r>
      <w:r>
        <w:rPr>
          <w:rFonts w:ascii="Arial" w:hAnsi="Arial" w:cs="Arial"/>
          <w:sz w:val="24"/>
          <w:szCs w:val="24"/>
          <w:lang w:val="sq-AL"/>
        </w:rPr>
        <w:t>ë</w:t>
      </w:r>
      <w:r w:rsidR="00023B11">
        <w:rPr>
          <w:rFonts w:ascii="Arial" w:hAnsi="Arial" w:cs="Arial"/>
          <w:sz w:val="24"/>
          <w:szCs w:val="24"/>
          <w:lang w:val="sq-AL"/>
        </w:rPr>
        <w:t xml:space="preserve"> kryer pa verifikuar realisht se sa personave i </w:t>
      </w:r>
      <w:r>
        <w:rPr>
          <w:rFonts w:ascii="Arial" w:hAnsi="Arial" w:cs="Arial"/>
          <w:sz w:val="24"/>
          <w:szCs w:val="24"/>
          <w:lang w:val="sq-AL"/>
        </w:rPr>
        <w:t>ë</w:t>
      </w:r>
      <w:r w:rsidR="00023B11">
        <w:rPr>
          <w:rFonts w:ascii="Arial" w:hAnsi="Arial" w:cs="Arial"/>
          <w:sz w:val="24"/>
          <w:szCs w:val="24"/>
          <w:lang w:val="sq-AL"/>
        </w:rPr>
        <w:t>sht</w:t>
      </w:r>
      <w:r>
        <w:rPr>
          <w:rFonts w:ascii="Arial" w:hAnsi="Arial" w:cs="Arial"/>
          <w:sz w:val="24"/>
          <w:szCs w:val="24"/>
          <w:lang w:val="sq-AL"/>
        </w:rPr>
        <w:t>ë</w:t>
      </w:r>
      <w:r w:rsidR="00023B11">
        <w:rPr>
          <w:rFonts w:ascii="Arial" w:hAnsi="Arial" w:cs="Arial"/>
          <w:sz w:val="24"/>
          <w:szCs w:val="24"/>
          <w:lang w:val="sq-AL"/>
        </w:rPr>
        <w:t xml:space="preserve"> ofruar konkretisht ky sh</w:t>
      </w:r>
      <w:r>
        <w:rPr>
          <w:rFonts w:ascii="Arial" w:hAnsi="Arial" w:cs="Arial"/>
          <w:sz w:val="24"/>
          <w:szCs w:val="24"/>
          <w:lang w:val="sq-AL"/>
        </w:rPr>
        <w:t>ë</w:t>
      </w:r>
      <w:r w:rsidR="00023B11">
        <w:rPr>
          <w:rFonts w:ascii="Arial" w:hAnsi="Arial" w:cs="Arial"/>
          <w:sz w:val="24"/>
          <w:szCs w:val="24"/>
          <w:lang w:val="sq-AL"/>
        </w:rPr>
        <w:t>rbim dhe n</w:t>
      </w:r>
      <w:r>
        <w:rPr>
          <w:rFonts w:ascii="Arial" w:hAnsi="Arial" w:cs="Arial"/>
          <w:sz w:val="24"/>
          <w:szCs w:val="24"/>
          <w:lang w:val="sq-AL"/>
        </w:rPr>
        <w:t>ë</w:t>
      </w:r>
      <w:r w:rsidR="00023B11">
        <w:rPr>
          <w:rFonts w:ascii="Arial" w:hAnsi="Arial" w:cs="Arial"/>
          <w:sz w:val="24"/>
          <w:szCs w:val="24"/>
          <w:lang w:val="sq-AL"/>
        </w:rPr>
        <w:t xml:space="preserve">se realisht i </w:t>
      </w:r>
      <w:r>
        <w:rPr>
          <w:rFonts w:ascii="Arial" w:hAnsi="Arial" w:cs="Arial"/>
          <w:sz w:val="24"/>
          <w:szCs w:val="24"/>
          <w:lang w:val="sq-AL"/>
        </w:rPr>
        <w:t>ë</w:t>
      </w:r>
      <w:r w:rsidR="00023B11">
        <w:rPr>
          <w:rFonts w:ascii="Arial" w:hAnsi="Arial" w:cs="Arial"/>
          <w:sz w:val="24"/>
          <w:szCs w:val="24"/>
          <w:lang w:val="sq-AL"/>
        </w:rPr>
        <w:t>sht</w:t>
      </w:r>
      <w:r>
        <w:rPr>
          <w:rFonts w:ascii="Arial" w:hAnsi="Arial" w:cs="Arial"/>
          <w:sz w:val="24"/>
          <w:szCs w:val="24"/>
          <w:lang w:val="sq-AL"/>
        </w:rPr>
        <w:t>ë</w:t>
      </w:r>
      <w:r w:rsidR="00023B11">
        <w:rPr>
          <w:rFonts w:ascii="Arial" w:hAnsi="Arial" w:cs="Arial"/>
          <w:sz w:val="24"/>
          <w:szCs w:val="24"/>
          <w:lang w:val="sq-AL"/>
        </w:rPr>
        <w:t xml:space="preserve"> ofruar. N</w:t>
      </w:r>
      <w:r>
        <w:rPr>
          <w:rFonts w:ascii="Arial" w:hAnsi="Arial" w:cs="Arial"/>
          <w:sz w:val="24"/>
          <w:szCs w:val="24"/>
          <w:lang w:val="sq-AL"/>
        </w:rPr>
        <w:t>ë</w:t>
      </w:r>
      <w:r w:rsidR="00023B11">
        <w:rPr>
          <w:rFonts w:ascii="Arial" w:hAnsi="Arial" w:cs="Arial"/>
          <w:sz w:val="24"/>
          <w:szCs w:val="24"/>
          <w:lang w:val="sq-AL"/>
        </w:rPr>
        <w:t xml:space="preserve"> k</w:t>
      </w:r>
      <w:r>
        <w:rPr>
          <w:rFonts w:ascii="Arial" w:hAnsi="Arial" w:cs="Arial"/>
          <w:sz w:val="24"/>
          <w:szCs w:val="24"/>
          <w:lang w:val="sq-AL"/>
        </w:rPr>
        <w:t>ë</w:t>
      </w:r>
      <w:r w:rsidR="00023B11">
        <w:rPr>
          <w:rFonts w:ascii="Arial" w:hAnsi="Arial" w:cs="Arial"/>
          <w:sz w:val="24"/>
          <w:szCs w:val="24"/>
          <w:lang w:val="sq-AL"/>
        </w:rPr>
        <w:t>t</w:t>
      </w:r>
      <w:r>
        <w:rPr>
          <w:rFonts w:ascii="Arial" w:hAnsi="Arial" w:cs="Arial"/>
          <w:sz w:val="24"/>
          <w:szCs w:val="24"/>
          <w:lang w:val="sq-AL"/>
        </w:rPr>
        <w:t>ë</w:t>
      </w:r>
      <w:r w:rsidR="00023B11">
        <w:rPr>
          <w:rFonts w:ascii="Arial" w:hAnsi="Arial" w:cs="Arial"/>
          <w:sz w:val="24"/>
          <w:szCs w:val="24"/>
          <w:lang w:val="sq-AL"/>
        </w:rPr>
        <w:t xml:space="preserve"> pik</w:t>
      </w:r>
      <w:r>
        <w:rPr>
          <w:rFonts w:ascii="Arial" w:hAnsi="Arial" w:cs="Arial"/>
          <w:sz w:val="24"/>
          <w:szCs w:val="24"/>
          <w:lang w:val="sq-AL"/>
        </w:rPr>
        <w:t>ë</w:t>
      </w:r>
      <w:r w:rsidR="00023B11">
        <w:rPr>
          <w:rFonts w:ascii="Arial" w:hAnsi="Arial" w:cs="Arial"/>
          <w:sz w:val="24"/>
          <w:szCs w:val="24"/>
          <w:lang w:val="sq-AL"/>
        </w:rPr>
        <w:t xml:space="preserve"> sjellim n</w:t>
      </w:r>
      <w:r>
        <w:rPr>
          <w:rFonts w:ascii="Arial" w:hAnsi="Arial" w:cs="Arial"/>
          <w:sz w:val="24"/>
          <w:szCs w:val="24"/>
          <w:lang w:val="sq-AL"/>
        </w:rPr>
        <w:t>ë</w:t>
      </w:r>
      <w:r w:rsidR="00023B11">
        <w:rPr>
          <w:rFonts w:ascii="Arial" w:hAnsi="Arial" w:cs="Arial"/>
          <w:sz w:val="24"/>
          <w:szCs w:val="24"/>
          <w:lang w:val="sq-AL"/>
        </w:rPr>
        <w:t xml:space="preserve"> v</w:t>
      </w:r>
      <w:r>
        <w:rPr>
          <w:rFonts w:ascii="Arial" w:hAnsi="Arial" w:cs="Arial"/>
          <w:sz w:val="24"/>
          <w:szCs w:val="24"/>
          <w:lang w:val="sq-AL"/>
        </w:rPr>
        <w:t>ë</w:t>
      </w:r>
      <w:r w:rsidR="00023B11">
        <w:rPr>
          <w:rFonts w:ascii="Arial" w:hAnsi="Arial" w:cs="Arial"/>
          <w:sz w:val="24"/>
          <w:szCs w:val="24"/>
          <w:lang w:val="sq-AL"/>
        </w:rPr>
        <w:t>mendjen tuaj se s</w:t>
      </w:r>
      <w:r>
        <w:rPr>
          <w:rFonts w:ascii="Arial" w:hAnsi="Arial" w:cs="Arial"/>
          <w:sz w:val="24"/>
          <w:szCs w:val="24"/>
          <w:lang w:val="sq-AL"/>
        </w:rPr>
        <w:t>ë</w:t>
      </w:r>
      <w:r w:rsidR="00023B11">
        <w:rPr>
          <w:rFonts w:ascii="Arial" w:hAnsi="Arial" w:cs="Arial"/>
          <w:sz w:val="24"/>
          <w:szCs w:val="24"/>
          <w:lang w:val="sq-AL"/>
        </w:rPr>
        <w:t>fundmi n</w:t>
      </w:r>
      <w:r>
        <w:rPr>
          <w:rFonts w:ascii="Arial" w:hAnsi="Arial" w:cs="Arial"/>
          <w:sz w:val="24"/>
          <w:szCs w:val="24"/>
          <w:lang w:val="sq-AL"/>
        </w:rPr>
        <w:t>ë</w:t>
      </w:r>
      <w:r w:rsidR="00023B11">
        <w:rPr>
          <w:rFonts w:ascii="Arial" w:hAnsi="Arial" w:cs="Arial"/>
          <w:sz w:val="24"/>
          <w:szCs w:val="24"/>
          <w:lang w:val="sq-AL"/>
        </w:rPr>
        <w:t xml:space="preserve"> media, jan</w:t>
      </w:r>
      <w:r>
        <w:rPr>
          <w:rFonts w:ascii="Arial" w:hAnsi="Arial" w:cs="Arial"/>
          <w:sz w:val="24"/>
          <w:szCs w:val="24"/>
          <w:lang w:val="sq-AL"/>
        </w:rPr>
        <w:t>ë</w:t>
      </w:r>
      <w:r w:rsidR="00023B11">
        <w:rPr>
          <w:rFonts w:ascii="Arial" w:hAnsi="Arial" w:cs="Arial"/>
          <w:sz w:val="24"/>
          <w:szCs w:val="24"/>
          <w:lang w:val="sq-AL"/>
        </w:rPr>
        <w:t xml:space="preserve"> denoncuar raste t</w:t>
      </w:r>
      <w:r>
        <w:rPr>
          <w:rFonts w:ascii="Arial" w:hAnsi="Arial" w:cs="Arial"/>
          <w:sz w:val="24"/>
          <w:szCs w:val="24"/>
          <w:lang w:val="sq-AL"/>
        </w:rPr>
        <w:t>ë</w:t>
      </w:r>
      <w:r w:rsidR="00023B11">
        <w:rPr>
          <w:rFonts w:ascii="Arial" w:hAnsi="Arial" w:cs="Arial"/>
          <w:sz w:val="24"/>
          <w:szCs w:val="24"/>
          <w:lang w:val="sq-AL"/>
        </w:rPr>
        <w:t xml:space="preserve"> kontrolleve fiktive t</w:t>
      </w:r>
      <w:r>
        <w:rPr>
          <w:rFonts w:ascii="Arial" w:hAnsi="Arial" w:cs="Arial"/>
          <w:sz w:val="24"/>
          <w:szCs w:val="24"/>
          <w:lang w:val="sq-AL"/>
        </w:rPr>
        <w:t>ë</w:t>
      </w:r>
      <w:r w:rsidR="00023B11">
        <w:rPr>
          <w:rFonts w:ascii="Arial" w:hAnsi="Arial" w:cs="Arial"/>
          <w:sz w:val="24"/>
          <w:szCs w:val="24"/>
          <w:lang w:val="sq-AL"/>
        </w:rPr>
        <w:t xml:space="preserve"> kryera nga koncesionari, ku nj</w:t>
      </w:r>
      <w:r>
        <w:rPr>
          <w:rFonts w:ascii="Arial" w:hAnsi="Arial" w:cs="Arial"/>
          <w:sz w:val="24"/>
          <w:szCs w:val="24"/>
          <w:lang w:val="sq-AL"/>
        </w:rPr>
        <w:t>ë</w:t>
      </w:r>
      <w:r w:rsidR="00023B11">
        <w:rPr>
          <w:rFonts w:ascii="Arial" w:hAnsi="Arial" w:cs="Arial"/>
          <w:sz w:val="24"/>
          <w:szCs w:val="24"/>
          <w:lang w:val="sq-AL"/>
        </w:rPr>
        <w:t xml:space="preserve"> qytetar</w:t>
      </w:r>
      <w:r>
        <w:rPr>
          <w:rFonts w:ascii="Arial" w:hAnsi="Arial" w:cs="Arial"/>
          <w:sz w:val="24"/>
          <w:szCs w:val="24"/>
          <w:lang w:val="sq-AL"/>
        </w:rPr>
        <w:t>ë</w:t>
      </w:r>
      <w:r w:rsidR="00023B11">
        <w:rPr>
          <w:rFonts w:ascii="Arial" w:hAnsi="Arial" w:cs="Arial"/>
          <w:sz w:val="24"/>
          <w:szCs w:val="24"/>
          <w:lang w:val="sq-AL"/>
        </w:rPr>
        <w:t xml:space="preserve"> denoncon se pavar</w:t>
      </w:r>
      <w:r>
        <w:rPr>
          <w:rFonts w:ascii="Arial" w:hAnsi="Arial" w:cs="Arial"/>
          <w:sz w:val="24"/>
          <w:szCs w:val="24"/>
          <w:lang w:val="sq-AL"/>
        </w:rPr>
        <w:t>ë</w:t>
      </w:r>
      <w:r w:rsidR="00023B11">
        <w:rPr>
          <w:rFonts w:ascii="Arial" w:hAnsi="Arial" w:cs="Arial"/>
          <w:sz w:val="24"/>
          <w:szCs w:val="24"/>
          <w:lang w:val="sq-AL"/>
        </w:rPr>
        <w:t>sisht se nuk e ka kryer kontrollin, n</w:t>
      </w:r>
      <w:r>
        <w:rPr>
          <w:rFonts w:ascii="Arial" w:hAnsi="Arial" w:cs="Arial"/>
          <w:sz w:val="24"/>
          <w:szCs w:val="24"/>
          <w:lang w:val="sq-AL"/>
        </w:rPr>
        <w:t>ë</w:t>
      </w:r>
      <w:r w:rsidR="00023B11">
        <w:rPr>
          <w:rFonts w:ascii="Arial" w:hAnsi="Arial" w:cs="Arial"/>
          <w:sz w:val="24"/>
          <w:szCs w:val="24"/>
          <w:lang w:val="sq-AL"/>
        </w:rPr>
        <w:t xml:space="preserve"> sistemin elektronik rezulton sikur e ka kryer</w:t>
      </w:r>
      <w:r w:rsidR="00023B11">
        <w:rPr>
          <w:rStyle w:val="FootnoteReference"/>
          <w:rFonts w:ascii="Arial" w:hAnsi="Arial" w:cs="Arial"/>
          <w:sz w:val="24"/>
          <w:szCs w:val="24"/>
          <w:lang w:val="sq-AL"/>
        </w:rPr>
        <w:footnoteReference w:id="6"/>
      </w:r>
      <w:r w:rsidR="00023B11">
        <w:rPr>
          <w:rFonts w:ascii="Arial" w:hAnsi="Arial" w:cs="Arial"/>
          <w:sz w:val="24"/>
          <w:szCs w:val="24"/>
          <w:lang w:val="sq-AL"/>
        </w:rPr>
        <w:t>. Kjo do t</w:t>
      </w:r>
      <w:r>
        <w:rPr>
          <w:rFonts w:ascii="Arial" w:hAnsi="Arial" w:cs="Arial"/>
          <w:sz w:val="24"/>
          <w:szCs w:val="24"/>
          <w:lang w:val="sq-AL"/>
        </w:rPr>
        <w:t>ë</w:t>
      </w:r>
      <w:r w:rsidR="00023B11">
        <w:rPr>
          <w:rFonts w:ascii="Arial" w:hAnsi="Arial" w:cs="Arial"/>
          <w:sz w:val="24"/>
          <w:szCs w:val="24"/>
          <w:lang w:val="sq-AL"/>
        </w:rPr>
        <w:t xml:space="preserve"> k</w:t>
      </w:r>
      <w:r>
        <w:rPr>
          <w:rFonts w:ascii="Arial" w:hAnsi="Arial" w:cs="Arial"/>
          <w:sz w:val="24"/>
          <w:szCs w:val="24"/>
          <w:lang w:val="sq-AL"/>
        </w:rPr>
        <w:t>ë</w:t>
      </w:r>
      <w:r w:rsidR="00023B11">
        <w:rPr>
          <w:rFonts w:ascii="Arial" w:hAnsi="Arial" w:cs="Arial"/>
          <w:sz w:val="24"/>
          <w:szCs w:val="24"/>
          <w:lang w:val="sq-AL"/>
        </w:rPr>
        <w:t>rkonte edhe nj</w:t>
      </w:r>
      <w:r>
        <w:rPr>
          <w:rFonts w:ascii="Arial" w:hAnsi="Arial" w:cs="Arial"/>
          <w:sz w:val="24"/>
          <w:szCs w:val="24"/>
          <w:lang w:val="sq-AL"/>
        </w:rPr>
        <w:t>ë</w:t>
      </w:r>
      <w:r w:rsidR="00023B11">
        <w:rPr>
          <w:rFonts w:ascii="Arial" w:hAnsi="Arial" w:cs="Arial"/>
          <w:sz w:val="24"/>
          <w:szCs w:val="24"/>
          <w:lang w:val="sq-AL"/>
        </w:rPr>
        <w:t xml:space="preserve"> hetim t</w:t>
      </w:r>
      <w:r>
        <w:rPr>
          <w:rFonts w:ascii="Arial" w:hAnsi="Arial" w:cs="Arial"/>
          <w:sz w:val="24"/>
          <w:szCs w:val="24"/>
          <w:lang w:val="sq-AL"/>
        </w:rPr>
        <w:t>ë</w:t>
      </w:r>
      <w:r w:rsidR="00023B11">
        <w:rPr>
          <w:rFonts w:ascii="Arial" w:hAnsi="Arial" w:cs="Arial"/>
          <w:sz w:val="24"/>
          <w:szCs w:val="24"/>
          <w:lang w:val="sq-AL"/>
        </w:rPr>
        <w:t xml:space="preserve"> </w:t>
      </w:r>
      <w:r w:rsidR="00023B11">
        <w:rPr>
          <w:rFonts w:ascii="Arial" w:hAnsi="Arial" w:cs="Arial"/>
          <w:sz w:val="24"/>
          <w:szCs w:val="24"/>
          <w:lang w:val="sq-AL"/>
        </w:rPr>
        <w:lastRenderedPageBreak/>
        <w:t>thelluar t</w:t>
      </w:r>
      <w:r>
        <w:rPr>
          <w:rFonts w:ascii="Arial" w:hAnsi="Arial" w:cs="Arial"/>
          <w:sz w:val="24"/>
          <w:szCs w:val="24"/>
          <w:lang w:val="sq-AL"/>
        </w:rPr>
        <w:t>ë</w:t>
      </w:r>
      <w:r w:rsidR="00023B11">
        <w:rPr>
          <w:rFonts w:ascii="Arial" w:hAnsi="Arial" w:cs="Arial"/>
          <w:sz w:val="24"/>
          <w:szCs w:val="24"/>
          <w:lang w:val="sq-AL"/>
        </w:rPr>
        <w:t xml:space="preserve"> organit t</w:t>
      </w:r>
      <w:r>
        <w:rPr>
          <w:rFonts w:ascii="Arial" w:hAnsi="Arial" w:cs="Arial"/>
          <w:sz w:val="24"/>
          <w:szCs w:val="24"/>
          <w:lang w:val="sq-AL"/>
        </w:rPr>
        <w:t>ë</w:t>
      </w:r>
      <w:r w:rsidR="00023B11">
        <w:rPr>
          <w:rFonts w:ascii="Arial" w:hAnsi="Arial" w:cs="Arial"/>
          <w:sz w:val="24"/>
          <w:szCs w:val="24"/>
          <w:lang w:val="sq-AL"/>
        </w:rPr>
        <w:t xml:space="preserve"> prokuroris</w:t>
      </w:r>
      <w:r>
        <w:rPr>
          <w:rFonts w:ascii="Arial" w:hAnsi="Arial" w:cs="Arial"/>
          <w:sz w:val="24"/>
          <w:szCs w:val="24"/>
          <w:lang w:val="sq-AL"/>
        </w:rPr>
        <w:t>ë</w:t>
      </w:r>
      <w:r w:rsidR="00023B11">
        <w:rPr>
          <w:rFonts w:ascii="Arial" w:hAnsi="Arial" w:cs="Arial"/>
          <w:sz w:val="24"/>
          <w:szCs w:val="24"/>
          <w:lang w:val="sq-AL"/>
        </w:rPr>
        <w:t>, me mashtrimin e mundsh</w:t>
      </w:r>
      <w:r>
        <w:rPr>
          <w:rFonts w:ascii="Arial" w:hAnsi="Arial" w:cs="Arial"/>
          <w:sz w:val="24"/>
          <w:szCs w:val="24"/>
          <w:lang w:val="sq-AL"/>
        </w:rPr>
        <w:t>ë</w:t>
      </w:r>
      <w:r w:rsidR="00023B11">
        <w:rPr>
          <w:rFonts w:ascii="Arial" w:hAnsi="Arial" w:cs="Arial"/>
          <w:sz w:val="24"/>
          <w:szCs w:val="24"/>
          <w:lang w:val="sq-AL"/>
        </w:rPr>
        <w:t>m q</w:t>
      </w:r>
      <w:r>
        <w:rPr>
          <w:rFonts w:ascii="Arial" w:hAnsi="Arial" w:cs="Arial"/>
          <w:sz w:val="24"/>
          <w:szCs w:val="24"/>
          <w:lang w:val="sq-AL"/>
        </w:rPr>
        <w:t>ëë</w:t>
      </w:r>
      <w:r w:rsidR="00023B11">
        <w:rPr>
          <w:rFonts w:ascii="Arial" w:hAnsi="Arial" w:cs="Arial"/>
          <w:sz w:val="24"/>
          <w:szCs w:val="24"/>
          <w:lang w:val="sq-AL"/>
        </w:rPr>
        <w:t>sht</w:t>
      </w:r>
      <w:r>
        <w:rPr>
          <w:rFonts w:ascii="Arial" w:hAnsi="Arial" w:cs="Arial"/>
          <w:sz w:val="24"/>
          <w:szCs w:val="24"/>
          <w:lang w:val="sq-AL"/>
        </w:rPr>
        <w:t>ë</w:t>
      </w:r>
      <w:r w:rsidR="00023B11">
        <w:rPr>
          <w:rFonts w:ascii="Arial" w:hAnsi="Arial" w:cs="Arial"/>
          <w:sz w:val="24"/>
          <w:szCs w:val="24"/>
          <w:lang w:val="sq-AL"/>
        </w:rPr>
        <w:t xml:space="preserve"> duke kryer koncesionari me numrin e kontrolleve reale t</w:t>
      </w:r>
      <w:r>
        <w:rPr>
          <w:rFonts w:ascii="Arial" w:hAnsi="Arial" w:cs="Arial"/>
          <w:sz w:val="24"/>
          <w:szCs w:val="24"/>
          <w:lang w:val="sq-AL"/>
        </w:rPr>
        <w:t>ë</w:t>
      </w:r>
      <w:r w:rsidR="00023B11">
        <w:rPr>
          <w:rFonts w:ascii="Arial" w:hAnsi="Arial" w:cs="Arial"/>
          <w:sz w:val="24"/>
          <w:szCs w:val="24"/>
          <w:lang w:val="sq-AL"/>
        </w:rPr>
        <w:t xml:space="preserve"> kryera.</w:t>
      </w:r>
    </w:p>
    <w:p w:rsidR="00AD2F9A" w:rsidRDefault="00AD2F9A" w:rsidP="00B22E14">
      <w:pPr>
        <w:spacing w:line="276" w:lineRule="auto"/>
        <w:jc w:val="both"/>
        <w:rPr>
          <w:rFonts w:ascii="Arial" w:hAnsi="Arial" w:cs="Arial"/>
          <w:sz w:val="24"/>
          <w:szCs w:val="24"/>
        </w:rPr>
      </w:pPr>
    </w:p>
    <w:p w:rsidR="00947F9B" w:rsidRPr="001077ED" w:rsidRDefault="00947F9B" w:rsidP="00947F9B">
      <w:pPr>
        <w:spacing w:line="276" w:lineRule="auto"/>
        <w:jc w:val="both"/>
        <w:rPr>
          <w:rFonts w:ascii="Arial" w:hAnsi="Arial" w:cs="Arial"/>
          <w:bCs/>
          <w:sz w:val="24"/>
          <w:szCs w:val="24"/>
          <w:lang w:val="es-ES"/>
        </w:rPr>
      </w:pPr>
      <w:r w:rsidRPr="00947F9B">
        <w:rPr>
          <w:rFonts w:ascii="Arial" w:hAnsi="Arial" w:cs="Arial"/>
          <w:b/>
          <w:sz w:val="24"/>
          <w:szCs w:val="24"/>
        </w:rPr>
        <w:t>3.28.</w:t>
      </w:r>
      <w:r>
        <w:rPr>
          <w:rFonts w:ascii="Arial" w:hAnsi="Arial" w:cs="Arial"/>
          <w:sz w:val="24"/>
          <w:szCs w:val="24"/>
        </w:rPr>
        <w:t xml:space="preserve"> N</w:t>
      </w:r>
      <w:r w:rsidR="00377AAD">
        <w:rPr>
          <w:rFonts w:ascii="Arial" w:hAnsi="Arial" w:cs="Arial"/>
          <w:sz w:val="24"/>
          <w:szCs w:val="24"/>
        </w:rPr>
        <w:t>ë</w:t>
      </w:r>
      <w:r>
        <w:rPr>
          <w:rFonts w:ascii="Arial" w:hAnsi="Arial" w:cs="Arial"/>
          <w:sz w:val="24"/>
          <w:szCs w:val="24"/>
        </w:rPr>
        <w:t xml:space="preserve"> k</w:t>
      </w:r>
      <w:r w:rsidR="00377AAD">
        <w:rPr>
          <w:rFonts w:ascii="Arial" w:hAnsi="Arial" w:cs="Arial"/>
          <w:sz w:val="24"/>
          <w:szCs w:val="24"/>
        </w:rPr>
        <w:t>ë</w:t>
      </w:r>
      <w:r>
        <w:rPr>
          <w:rFonts w:ascii="Arial" w:hAnsi="Arial" w:cs="Arial"/>
          <w:sz w:val="24"/>
          <w:szCs w:val="24"/>
        </w:rPr>
        <w:t>t</w:t>
      </w:r>
      <w:r w:rsidR="00377AAD">
        <w:rPr>
          <w:rFonts w:ascii="Arial" w:hAnsi="Arial" w:cs="Arial"/>
          <w:sz w:val="24"/>
          <w:szCs w:val="24"/>
        </w:rPr>
        <w:t>ë</w:t>
      </w:r>
      <w:r>
        <w:rPr>
          <w:rFonts w:ascii="Arial" w:hAnsi="Arial" w:cs="Arial"/>
          <w:sz w:val="24"/>
          <w:szCs w:val="24"/>
        </w:rPr>
        <w:t xml:space="preserve"> m</w:t>
      </w:r>
      <w:r w:rsidR="00377AAD">
        <w:rPr>
          <w:rFonts w:ascii="Arial" w:hAnsi="Arial" w:cs="Arial"/>
          <w:sz w:val="24"/>
          <w:szCs w:val="24"/>
        </w:rPr>
        <w:t>ë</w:t>
      </w:r>
      <w:r>
        <w:rPr>
          <w:rFonts w:ascii="Arial" w:hAnsi="Arial" w:cs="Arial"/>
          <w:sz w:val="24"/>
          <w:szCs w:val="24"/>
        </w:rPr>
        <w:t>nyr</w:t>
      </w:r>
      <w:r w:rsidR="00377AAD">
        <w:rPr>
          <w:rFonts w:ascii="Arial" w:hAnsi="Arial" w:cs="Arial"/>
          <w:sz w:val="24"/>
          <w:szCs w:val="24"/>
        </w:rPr>
        <w:t>ë</w:t>
      </w:r>
      <w:r>
        <w:rPr>
          <w:rFonts w:ascii="Arial" w:hAnsi="Arial" w:cs="Arial"/>
          <w:sz w:val="24"/>
          <w:szCs w:val="24"/>
        </w:rPr>
        <w:t>, s</w:t>
      </w:r>
      <w:r w:rsidRPr="001077ED">
        <w:rPr>
          <w:rFonts w:ascii="Arial" w:hAnsi="Arial" w:cs="Arial"/>
          <w:bCs/>
          <w:sz w:val="24"/>
          <w:szCs w:val="24"/>
          <w:lang w:val="es-ES"/>
        </w:rPr>
        <w:t xml:space="preserve">htetasi </w:t>
      </w:r>
      <w:r>
        <w:rPr>
          <w:rFonts w:ascii="Arial" w:hAnsi="Arial" w:cs="Arial"/>
          <w:bCs/>
          <w:sz w:val="24"/>
          <w:szCs w:val="24"/>
          <w:lang w:val="es-ES"/>
        </w:rPr>
        <w:t>Astrit Beci</w:t>
      </w:r>
      <w:r w:rsidRPr="001077ED">
        <w:rPr>
          <w:rFonts w:ascii="Arial" w:hAnsi="Arial" w:cs="Arial"/>
          <w:bCs/>
          <w:sz w:val="24"/>
          <w:szCs w:val="24"/>
          <w:lang w:val="es-ES"/>
        </w:rPr>
        <w:t xml:space="preserve">, </w:t>
      </w:r>
      <w:r>
        <w:rPr>
          <w:rFonts w:ascii="Arial" w:hAnsi="Arial" w:cs="Arial"/>
          <w:bCs/>
          <w:sz w:val="24"/>
          <w:szCs w:val="24"/>
          <w:lang w:val="es-ES"/>
        </w:rPr>
        <w:t>ish-Drejtor i P</w:t>
      </w:r>
      <w:r w:rsidR="00377AAD">
        <w:rPr>
          <w:rFonts w:ascii="Arial" w:hAnsi="Arial" w:cs="Arial"/>
          <w:bCs/>
          <w:sz w:val="24"/>
          <w:szCs w:val="24"/>
          <w:lang w:val="es-ES"/>
        </w:rPr>
        <w:t>ë</w:t>
      </w:r>
      <w:r>
        <w:rPr>
          <w:rFonts w:ascii="Arial" w:hAnsi="Arial" w:cs="Arial"/>
          <w:bCs/>
          <w:sz w:val="24"/>
          <w:szCs w:val="24"/>
          <w:lang w:val="es-ES"/>
        </w:rPr>
        <w:t>rgjithsh</w:t>
      </w:r>
      <w:r w:rsidR="00377AAD">
        <w:rPr>
          <w:rFonts w:ascii="Arial" w:hAnsi="Arial" w:cs="Arial"/>
          <w:bCs/>
          <w:sz w:val="24"/>
          <w:szCs w:val="24"/>
          <w:lang w:val="es-ES"/>
        </w:rPr>
        <w:t>ë</w:t>
      </w:r>
      <w:r>
        <w:rPr>
          <w:rFonts w:ascii="Arial" w:hAnsi="Arial" w:cs="Arial"/>
          <w:bCs/>
          <w:sz w:val="24"/>
          <w:szCs w:val="24"/>
          <w:lang w:val="es-ES"/>
        </w:rPr>
        <w:t>m i FSDKSH</w:t>
      </w:r>
      <w:r w:rsidRPr="001077ED">
        <w:rPr>
          <w:rFonts w:ascii="Arial" w:hAnsi="Arial" w:cs="Arial"/>
          <w:bCs/>
          <w:sz w:val="24"/>
          <w:szCs w:val="24"/>
          <w:lang w:val="es-ES"/>
        </w:rPr>
        <w:t xml:space="preserve">, si person përgjegjës </w:t>
      </w:r>
      <w:r>
        <w:rPr>
          <w:rFonts w:ascii="Arial" w:hAnsi="Arial" w:cs="Arial"/>
          <w:bCs/>
          <w:sz w:val="24"/>
          <w:szCs w:val="24"/>
          <w:lang w:val="es-ES"/>
        </w:rPr>
        <w:t>p</w:t>
      </w:r>
      <w:r w:rsidR="00377AAD">
        <w:rPr>
          <w:rFonts w:ascii="Arial" w:hAnsi="Arial" w:cs="Arial"/>
          <w:bCs/>
          <w:sz w:val="24"/>
          <w:szCs w:val="24"/>
          <w:lang w:val="es-ES"/>
        </w:rPr>
        <w:t>ë</w:t>
      </w:r>
      <w:r>
        <w:rPr>
          <w:rFonts w:ascii="Arial" w:hAnsi="Arial" w:cs="Arial"/>
          <w:bCs/>
          <w:sz w:val="24"/>
          <w:szCs w:val="24"/>
          <w:lang w:val="es-ES"/>
        </w:rPr>
        <w:t>r n</w:t>
      </w:r>
      <w:r w:rsidR="00377AAD">
        <w:rPr>
          <w:rFonts w:ascii="Arial" w:hAnsi="Arial" w:cs="Arial"/>
          <w:bCs/>
          <w:sz w:val="24"/>
          <w:szCs w:val="24"/>
          <w:lang w:val="es-ES"/>
        </w:rPr>
        <w:t>ë</w:t>
      </w:r>
      <w:r>
        <w:rPr>
          <w:rFonts w:ascii="Arial" w:hAnsi="Arial" w:cs="Arial"/>
          <w:bCs/>
          <w:sz w:val="24"/>
          <w:szCs w:val="24"/>
          <w:lang w:val="es-ES"/>
        </w:rPr>
        <w:t>nshkrimin e kontrat</w:t>
      </w:r>
      <w:r w:rsidR="00377AAD">
        <w:rPr>
          <w:rFonts w:ascii="Arial" w:hAnsi="Arial" w:cs="Arial"/>
          <w:bCs/>
          <w:sz w:val="24"/>
          <w:szCs w:val="24"/>
          <w:lang w:val="es-ES"/>
        </w:rPr>
        <w:t>ë</w:t>
      </w:r>
      <w:r>
        <w:rPr>
          <w:rFonts w:ascii="Arial" w:hAnsi="Arial" w:cs="Arial"/>
          <w:bCs/>
          <w:sz w:val="24"/>
          <w:szCs w:val="24"/>
          <w:lang w:val="es-ES"/>
        </w:rPr>
        <w:t>s s</w:t>
      </w:r>
      <w:r w:rsidR="00377AAD">
        <w:rPr>
          <w:rFonts w:ascii="Arial" w:hAnsi="Arial" w:cs="Arial"/>
          <w:bCs/>
          <w:sz w:val="24"/>
          <w:szCs w:val="24"/>
          <w:lang w:val="es-ES"/>
        </w:rPr>
        <w:t>ë</w:t>
      </w:r>
      <w:r>
        <w:rPr>
          <w:rFonts w:ascii="Arial" w:hAnsi="Arial" w:cs="Arial"/>
          <w:bCs/>
          <w:sz w:val="24"/>
          <w:szCs w:val="24"/>
          <w:lang w:val="es-ES"/>
        </w:rPr>
        <w:t xml:space="preserve"> financimit</w:t>
      </w:r>
      <w:r w:rsidRPr="001077ED">
        <w:rPr>
          <w:rFonts w:ascii="Arial" w:hAnsi="Arial" w:cs="Arial"/>
          <w:bCs/>
          <w:sz w:val="24"/>
          <w:szCs w:val="24"/>
          <w:lang w:val="es-ES"/>
        </w:rPr>
        <w:t xml:space="preserve">, nëpërmjet </w:t>
      </w:r>
      <w:r>
        <w:rPr>
          <w:rFonts w:ascii="Arial" w:hAnsi="Arial" w:cs="Arial"/>
          <w:bCs/>
          <w:sz w:val="24"/>
          <w:szCs w:val="24"/>
          <w:lang w:val="es-ES"/>
        </w:rPr>
        <w:t>pranimit t</w:t>
      </w:r>
      <w:r w:rsidR="00377AAD">
        <w:rPr>
          <w:rFonts w:ascii="Arial" w:hAnsi="Arial" w:cs="Arial"/>
          <w:bCs/>
          <w:sz w:val="24"/>
          <w:szCs w:val="24"/>
          <w:lang w:val="es-ES"/>
        </w:rPr>
        <w:t>ë</w:t>
      </w:r>
      <w:r>
        <w:rPr>
          <w:rFonts w:ascii="Arial" w:hAnsi="Arial" w:cs="Arial"/>
          <w:bCs/>
          <w:sz w:val="24"/>
          <w:szCs w:val="24"/>
          <w:lang w:val="es-ES"/>
        </w:rPr>
        <w:t xml:space="preserve"> kushteve q</w:t>
      </w:r>
      <w:r w:rsidR="00377AAD">
        <w:rPr>
          <w:rFonts w:ascii="Arial" w:hAnsi="Arial" w:cs="Arial"/>
          <w:bCs/>
          <w:sz w:val="24"/>
          <w:szCs w:val="24"/>
          <w:lang w:val="es-ES"/>
        </w:rPr>
        <w:t>ë</w:t>
      </w:r>
      <w:r>
        <w:rPr>
          <w:rFonts w:ascii="Arial" w:hAnsi="Arial" w:cs="Arial"/>
          <w:bCs/>
          <w:sz w:val="24"/>
          <w:szCs w:val="24"/>
          <w:lang w:val="es-ES"/>
        </w:rPr>
        <w:t xml:space="preserve"> d</w:t>
      </w:r>
      <w:r w:rsidR="00377AAD">
        <w:rPr>
          <w:rFonts w:ascii="Arial" w:hAnsi="Arial" w:cs="Arial"/>
          <w:bCs/>
          <w:sz w:val="24"/>
          <w:szCs w:val="24"/>
          <w:lang w:val="es-ES"/>
        </w:rPr>
        <w:t>ë</w:t>
      </w:r>
      <w:r>
        <w:rPr>
          <w:rFonts w:ascii="Arial" w:hAnsi="Arial" w:cs="Arial"/>
          <w:bCs/>
          <w:sz w:val="24"/>
          <w:szCs w:val="24"/>
          <w:lang w:val="es-ES"/>
        </w:rPr>
        <w:t>mtojn</w:t>
      </w:r>
      <w:r w:rsidR="00377AAD">
        <w:rPr>
          <w:rFonts w:ascii="Arial" w:hAnsi="Arial" w:cs="Arial"/>
          <w:bCs/>
          <w:sz w:val="24"/>
          <w:szCs w:val="24"/>
          <w:lang w:val="es-ES"/>
        </w:rPr>
        <w:t>ë</w:t>
      </w:r>
      <w:r>
        <w:rPr>
          <w:rFonts w:ascii="Arial" w:hAnsi="Arial" w:cs="Arial"/>
          <w:bCs/>
          <w:sz w:val="24"/>
          <w:szCs w:val="24"/>
          <w:lang w:val="es-ES"/>
        </w:rPr>
        <w:t xml:space="preserve"> interesin financiar t</w:t>
      </w:r>
      <w:r w:rsidR="00377AAD">
        <w:rPr>
          <w:rFonts w:ascii="Arial" w:hAnsi="Arial" w:cs="Arial"/>
          <w:bCs/>
          <w:sz w:val="24"/>
          <w:szCs w:val="24"/>
          <w:lang w:val="es-ES"/>
        </w:rPr>
        <w:t>ë</w:t>
      </w:r>
      <w:r>
        <w:rPr>
          <w:rFonts w:ascii="Arial" w:hAnsi="Arial" w:cs="Arial"/>
          <w:bCs/>
          <w:sz w:val="24"/>
          <w:szCs w:val="24"/>
          <w:lang w:val="es-ES"/>
        </w:rPr>
        <w:t xml:space="preserve"> shtetit shqiptar dhe Fondit, </w:t>
      </w:r>
      <w:r w:rsidRPr="001077ED">
        <w:rPr>
          <w:rFonts w:ascii="Arial" w:hAnsi="Arial" w:cs="Arial"/>
          <w:bCs/>
          <w:sz w:val="24"/>
          <w:szCs w:val="24"/>
          <w:lang w:val="es-ES"/>
        </w:rPr>
        <w:t xml:space="preserve">ka kryer veprime aktive në kundërshtim me </w:t>
      </w:r>
      <w:r>
        <w:rPr>
          <w:rFonts w:ascii="Arial" w:hAnsi="Arial" w:cs="Arial"/>
          <w:bCs/>
          <w:sz w:val="24"/>
          <w:szCs w:val="24"/>
          <w:lang w:val="es-ES"/>
        </w:rPr>
        <w:t xml:space="preserve">ligjet </w:t>
      </w:r>
      <w:r>
        <w:rPr>
          <w:rFonts w:ascii="Arial" w:hAnsi="Arial" w:cs="Arial"/>
          <w:sz w:val="24"/>
          <w:szCs w:val="24"/>
          <w:lang w:val="sq-AL"/>
        </w:rPr>
        <w:t>nr. 10</w:t>
      </w:r>
      <w:r w:rsidRPr="00025D8D">
        <w:rPr>
          <w:rFonts w:ascii="Arial" w:hAnsi="Arial" w:cs="Arial"/>
          <w:sz w:val="24"/>
          <w:szCs w:val="24"/>
          <w:lang w:val="sq-AL"/>
        </w:rPr>
        <w:t>383</w:t>
      </w:r>
      <w:r>
        <w:rPr>
          <w:rFonts w:ascii="Arial" w:hAnsi="Arial" w:cs="Arial"/>
          <w:sz w:val="24"/>
          <w:szCs w:val="24"/>
          <w:lang w:val="sq-AL"/>
        </w:rPr>
        <w:t>/2</w:t>
      </w:r>
      <w:r w:rsidRPr="00025D8D">
        <w:rPr>
          <w:rFonts w:ascii="Arial" w:hAnsi="Arial" w:cs="Arial"/>
          <w:sz w:val="24"/>
          <w:szCs w:val="24"/>
          <w:lang w:val="sq-AL"/>
        </w:rPr>
        <w:t>011</w:t>
      </w:r>
      <w:r>
        <w:rPr>
          <w:rFonts w:ascii="Arial" w:hAnsi="Arial" w:cs="Arial"/>
          <w:sz w:val="24"/>
          <w:szCs w:val="24"/>
          <w:lang w:val="sq-AL"/>
        </w:rPr>
        <w:t xml:space="preserve"> dhe nr. </w:t>
      </w:r>
      <w:r>
        <w:rPr>
          <w:rFonts w:ascii="Arial" w:hAnsi="Arial" w:cs="Arial"/>
          <w:bCs/>
          <w:sz w:val="24"/>
          <w:szCs w:val="24"/>
          <w:lang w:val="es-ES"/>
        </w:rPr>
        <w:t>125/2013</w:t>
      </w:r>
      <w:r w:rsidRPr="001077ED">
        <w:rPr>
          <w:rFonts w:ascii="Arial" w:hAnsi="Arial" w:cs="Arial"/>
          <w:bCs/>
          <w:sz w:val="24"/>
          <w:szCs w:val="24"/>
          <w:lang w:val="es-ES"/>
        </w:rPr>
        <w:t>, duke krijuar në këtë mënyrë avantazhe dhe privilegje të padrejta</w:t>
      </w:r>
      <w:r>
        <w:rPr>
          <w:rFonts w:ascii="Arial" w:hAnsi="Arial" w:cs="Arial"/>
          <w:bCs/>
          <w:sz w:val="24"/>
          <w:szCs w:val="24"/>
          <w:lang w:val="es-ES"/>
        </w:rPr>
        <w:t>, si dhe p</w:t>
      </w:r>
      <w:r w:rsidR="00377AAD">
        <w:rPr>
          <w:rFonts w:ascii="Arial" w:hAnsi="Arial" w:cs="Arial"/>
          <w:bCs/>
          <w:sz w:val="24"/>
          <w:szCs w:val="24"/>
          <w:lang w:val="es-ES"/>
        </w:rPr>
        <w:t>ë</w:t>
      </w:r>
      <w:r>
        <w:rPr>
          <w:rFonts w:ascii="Arial" w:hAnsi="Arial" w:cs="Arial"/>
          <w:bCs/>
          <w:sz w:val="24"/>
          <w:szCs w:val="24"/>
          <w:lang w:val="es-ES"/>
        </w:rPr>
        <w:t>rfitime abuzive financiare p</w:t>
      </w:r>
      <w:r w:rsidR="00377AAD">
        <w:rPr>
          <w:rFonts w:ascii="Arial" w:hAnsi="Arial" w:cs="Arial"/>
          <w:bCs/>
          <w:sz w:val="24"/>
          <w:szCs w:val="24"/>
          <w:lang w:val="es-ES"/>
        </w:rPr>
        <w:t>ë</w:t>
      </w:r>
      <w:r>
        <w:rPr>
          <w:rFonts w:ascii="Arial" w:hAnsi="Arial" w:cs="Arial"/>
          <w:bCs/>
          <w:sz w:val="24"/>
          <w:szCs w:val="24"/>
          <w:lang w:val="es-ES"/>
        </w:rPr>
        <w:t>r shoq</w:t>
      </w:r>
      <w:r w:rsidR="00377AAD">
        <w:rPr>
          <w:rFonts w:ascii="Arial" w:hAnsi="Arial" w:cs="Arial"/>
          <w:bCs/>
          <w:sz w:val="24"/>
          <w:szCs w:val="24"/>
          <w:lang w:val="es-ES"/>
        </w:rPr>
        <w:t>ë</w:t>
      </w:r>
      <w:r>
        <w:rPr>
          <w:rFonts w:ascii="Arial" w:hAnsi="Arial" w:cs="Arial"/>
          <w:bCs/>
          <w:sz w:val="24"/>
          <w:szCs w:val="24"/>
          <w:lang w:val="es-ES"/>
        </w:rPr>
        <w:t>rin</w:t>
      </w:r>
      <w:r w:rsidR="00377AAD">
        <w:rPr>
          <w:rFonts w:ascii="Arial" w:hAnsi="Arial" w:cs="Arial"/>
          <w:bCs/>
          <w:sz w:val="24"/>
          <w:szCs w:val="24"/>
          <w:lang w:val="es-ES"/>
        </w:rPr>
        <w:t>ë</w:t>
      </w:r>
      <w:r>
        <w:rPr>
          <w:rFonts w:ascii="Arial" w:hAnsi="Arial" w:cs="Arial"/>
          <w:bCs/>
          <w:sz w:val="24"/>
          <w:szCs w:val="24"/>
          <w:lang w:val="es-ES"/>
        </w:rPr>
        <w:t>“</w:t>
      </w:r>
      <w:r w:rsidRPr="00947F9B">
        <w:rPr>
          <w:rFonts w:ascii="Arial" w:hAnsi="Arial" w:cs="Arial"/>
          <w:bCs/>
          <w:i/>
          <w:sz w:val="24"/>
          <w:szCs w:val="24"/>
          <w:lang w:val="es-ES"/>
        </w:rPr>
        <w:t>3P Life Logistic</w:t>
      </w:r>
      <w:r>
        <w:rPr>
          <w:rFonts w:ascii="Arial" w:hAnsi="Arial" w:cs="Arial"/>
          <w:bCs/>
          <w:i/>
          <w:sz w:val="24"/>
          <w:szCs w:val="24"/>
          <w:lang w:val="es-ES"/>
        </w:rPr>
        <w:t>”</w:t>
      </w:r>
      <w:r>
        <w:rPr>
          <w:rFonts w:ascii="Arial" w:hAnsi="Arial" w:cs="Arial"/>
          <w:bCs/>
          <w:sz w:val="24"/>
          <w:szCs w:val="24"/>
          <w:lang w:val="es-ES"/>
        </w:rPr>
        <w:t xml:space="preserve"> sh.p.k., me pronar</w:t>
      </w:r>
      <w:r w:rsidR="00377AAD">
        <w:rPr>
          <w:rFonts w:ascii="Arial" w:hAnsi="Arial" w:cs="Arial"/>
          <w:bCs/>
          <w:sz w:val="24"/>
          <w:szCs w:val="24"/>
          <w:lang w:val="es-ES"/>
        </w:rPr>
        <w:t>ë</w:t>
      </w:r>
      <w:r>
        <w:rPr>
          <w:rFonts w:ascii="Arial" w:hAnsi="Arial" w:cs="Arial"/>
          <w:bCs/>
          <w:sz w:val="24"/>
          <w:szCs w:val="24"/>
          <w:lang w:val="es-ES"/>
        </w:rPr>
        <w:t xml:space="preserve"> shtetasit Vilma Nushi (90%) dhe Shani Peposhi (10%). </w:t>
      </w:r>
      <w:r w:rsidRPr="001077ED">
        <w:rPr>
          <w:rFonts w:ascii="Arial" w:hAnsi="Arial" w:cs="Arial"/>
          <w:bCs/>
          <w:sz w:val="24"/>
          <w:szCs w:val="24"/>
          <w:lang w:val="es-ES"/>
        </w:rPr>
        <w:t xml:space="preserve">Në këto kushte, shtetasi </w:t>
      </w:r>
      <w:r>
        <w:rPr>
          <w:rFonts w:ascii="Arial" w:hAnsi="Arial" w:cs="Arial"/>
          <w:bCs/>
          <w:sz w:val="24"/>
          <w:szCs w:val="24"/>
          <w:lang w:val="es-ES"/>
        </w:rPr>
        <w:t>i</w:t>
      </w:r>
      <w:r w:rsidRPr="001077ED">
        <w:rPr>
          <w:rFonts w:ascii="Arial" w:hAnsi="Arial" w:cs="Arial"/>
          <w:bCs/>
          <w:sz w:val="24"/>
          <w:szCs w:val="24"/>
          <w:lang w:val="es-ES"/>
        </w:rPr>
        <w:t xml:space="preserve"> kallzuar prej nesh rezulton e provuar që ka konsumuar veprën penale të </w:t>
      </w:r>
      <w:r>
        <w:rPr>
          <w:rFonts w:ascii="Arial" w:hAnsi="Arial" w:cs="Arial"/>
          <w:bCs/>
          <w:sz w:val="24"/>
          <w:szCs w:val="24"/>
          <w:lang w:val="es-ES"/>
        </w:rPr>
        <w:t>shp</w:t>
      </w:r>
      <w:r w:rsidR="00377AAD">
        <w:rPr>
          <w:rFonts w:ascii="Arial" w:hAnsi="Arial" w:cs="Arial"/>
          <w:bCs/>
          <w:sz w:val="24"/>
          <w:szCs w:val="24"/>
          <w:lang w:val="es-ES"/>
        </w:rPr>
        <w:t>ë</w:t>
      </w:r>
      <w:r>
        <w:rPr>
          <w:rFonts w:ascii="Arial" w:hAnsi="Arial" w:cs="Arial"/>
          <w:bCs/>
          <w:sz w:val="24"/>
          <w:szCs w:val="24"/>
          <w:lang w:val="es-ES"/>
        </w:rPr>
        <w:t>rdorimit t</w:t>
      </w:r>
      <w:r w:rsidR="00377AAD">
        <w:rPr>
          <w:rFonts w:ascii="Arial" w:hAnsi="Arial" w:cs="Arial"/>
          <w:bCs/>
          <w:sz w:val="24"/>
          <w:szCs w:val="24"/>
          <w:lang w:val="es-ES"/>
        </w:rPr>
        <w:t>ë</w:t>
      </w:r>
      <w:r>
        <w:rPr>
          <w:rFonts w:ascii="Arial" w:hAnsi="Arial" w:cs="Arial"/>
          <w:bCs/>
          <w:sz w:val="24"/>
          <w:szCs w:val="24"/>
          <w:lang w:val="es-ES"/>
        </w:rPr>
        <w:t xml:space="preserve"> detyr</w:t>
      </w:r>
      <w:r w:rsidR="00377AAD">
        <w:rPr>
          <w:rFonts w:ascii="Arial" w:hAnsi="Arial" w:cs="Arial"/>
          <w:bCs/>
          <w:sz w:val="24"/>
          <w:szCs w:val="24"/>
          <w:lang w:val="es-ES"/>
        </w:rPr>
        <w:t>ë</w:t>
      </w:r>
      <w:r>
        <w:rPr>
          <w:rFonts w:ascii="Arial" w:hAnsi="Arial" w:cs="Arial"/>
          <w:bCs/>
          <w:sz w:val="24"/>
          <w:szCs w:val="24"/>
          <w:lang w:val="es-ES"/>
        </w:rPr>
        <w:t>s</w:t>
      </w:r>
      <w:r w:rsidRPr="001077ED">
        <w:rPr>
          <w:rFonts w:ascii="Arial" w:hAnsi="Arial" w:cs="Arial"/>
          <w:bCs/>
          <w:sz w:val="24"/>
          <w:szCs w:val="24"/>
          <w:lang w:val="es-ES"/>
        </w:rPr>
        <w:t xml:space="preserve">, të sanksionuar në nenin </w:t>
      </w:r>
      <w:r>
        <w:rPr>
          <w:rFonts w:ascii="Arial" w:hAnsi="Arial" w:cs="Arial"/>
          <w:bCs/>
          <w:sz w:val="24"/>
          <w:szCs w:val="24"/>
          <w:lang w:val="es-ES"/>
        </w:rPr>
        <w:t>248</w:t>
      </w:r>
      <w:r w:rsidRPr="001077ED">
        <w:rPr>
          <w:rFonts w:ascii="Arial" w:hAnsi="Arial" w:cs="Arial"/>
          <w:bCs/>
          <w:sz w:val="24"/>
          <w:szCs w:val="24"/>
          <w:lang w:val="es-ES"/>
        </w:rPr>
        <w:t xml:space="preserve"> të Kodit Penal.</w:t>
      </w:r>
    </w:p>
    <w:p w:rsidR="00947F9B" w:rsidRDefault="00947F9B" w:rsidP="00947F9B">
      <w:pPr>
        <w:spacing w:line="276" w:lineRule="auto"/>
        <w:jc w:val="both"/>
        <w:rPr>
          <w:rFonts w:ascii="Arial" w:hAnsi="Arial" w:cs="Arial"/>
          <w:sz w:val="24"/>
          <w:szCs w:val="24"/>
        </w:rPr>
      </w:pPr>
    </w:p>
    <w:p w:rsidR="00947F9B" w:rsidRPr="001077ED" w:rsidRDefault="00947F9B" w:rsidP="00947F9B">
      <w:pPr>
        <w:spacing w:line="276" w:lineRule="auto"/>
        <w:jc w:val="both"/>
        <w:rPr>
          <w:rFonts w:ascii="Arial" w:hAnsi="Arial" w:cs="Arial"/>
          <w:b/>
          <w:bCs/>
          <w:sz w:val="24"/>
          <w:szCs w:val="24"/>
          <w:lang w:val="es-ES"/>
        </w:rPr>
      </w:pPr>
      <w:r w:rsidRPr="00947F9B">
        <w:rPr>
          <w:rFonts w:ascii="Arial" w:hAnsi="Arial" w:cs="Arial"/>
          <w:b/>
          <w:sz w:val="24"/>
          <w:szCs w:val="24"/>
        </w:rPr>
        <w:t>3.29.</w:t>
      </w:r>
      <w:r w:rsidRPr="001077ED">
        <w:rPr>
          <w:rFonts w:ascii="Arial" w:hAnsi="Arial" w:cs="Arial"/>
          <w:b/>
          <w:bCs/>
          <w:sz w:val="24"/>
          <w:szCs w:val="24"/>
          <w:lang w:val="es-ES"/>
        </w:rPr>
        <w:t xml:space="preserve">Për të gjitha arsyet e përshkruara më sipër, kërkojmë fillimin e procedimit penal ndaj shtetasit Ilir Beqaj, me detyrë Ministër i Shëndetësisë, anëtarëve të Komisionit për dhënien në koncesion, si dhe </w:t>
      </w:r>
      <w:r>
        <w:rPr>
          <w:rFonts w:ascii="Arial" w:hAnsi="Arial" w:cs="Arial"/>
          <w:b/>
          <w:bCs/>
          <w:sz w:val="24"/>
          <w:szCs w:val="24"/>
          <w:lang w:val="es-ES"/>
        </w:rPr>
        <w:t>shtetasit Astrit Beci, ish-Drejtorit t</w:t>
      </w:r>
      <w:r w:rsidR="00377AAD">
        <w:rPr>
          <w:rFonts w:ascii="Arial" w:hAnsi="Arial" w:cs="Arial"/>
          <w:b/>
          <w:bCs/>
          <w:sz w:val="24"/>
          <w:szCs w:val="24"/>
          <w:lang w:val="es-ES"/>
        </w:rPr>
        <w:t>ë</w:t>
      </w:r>
      <w:r>
        <w:rPr>
          <w:rFonts w:ascii="Arial" w:hAnsi="Arial" w:cs="Arial"/>
          <w:b/>
          <w:bCs/>
          <w:sz w:val="24"/>
          <w:szCs w:val="24"/>
          <w:lang w:val="es-ES"/>
        </w:rPr>
        <w:t xml:space="preserve"> P</w:t>
      </w:r>
      <w:r w:rsidR="00377AAD">
        <w:rPr>
          <w:rFonts w:ascii="Arial" w:hAnsi="Arial" w:cs="Arial"/>
          <w:b/>
          <w:bCs/>
          <w:sz w:val="24"/>
          <w:szCs w:val="24"/>
          <w:lang w:val="es-ES"/>
        </w:rPr>
        <w:t>ë</w:t>
      </w:r>
      <w:r>
        <w:rPr>
          <w:rFonts w:ascii="Arial" w:hAnsi="Arial" w:cs="Arial"/>
          <w:b/>
          <w:bCs/>
          <w:sz w:val="24"/>
          <w:szCs w:val="24"/>
          <w:lang w:val="es-ES"/>
        </w:rPr>
        <w:t>rgjithsh</w:t>
      </w:r>
      <w:r w:rsidR="00377AAD">
        <w:rPr>
          <w:rFonts w:ascii="Arial" w:hAnsi="Arial" w:cs="Arial"/>
          <w:b/>
          <w:bCs/>
          <w:sz w:val="24"/>
          <w:szCs w:val="24"/>
          <w:lang w:val="es-ES"/>
        </w:rPr>
        <w:t>ë</w:t>
      </w:r>
      <w:r>
        <w:rPr>
          <w:rFonts w:ascii="Arial" w:hAnsi="Arial" w:cs="Arial"/>
          <w:b/>
          <w:bCs/>
          <w:sz w:val="24"/>
          <w:szCs w:val="24"/>
          <w:lang w:val="es-ES"/>
        </w:rPr>
        <w:t>m t</w:t>
      </w:r>
      <w:r w:rsidR="00377AAD">
        <w:rPr>
          <w:rFonts w:ascii="Arial" w:hAnsi="Arial" w:cs="Arial"/>
          <w:b/>
          <w:bCs/>
          <w:sz w:val="24"/>
          <w:szCs w:val="24"/>
          <w:lang w:val="es-ES"/>
        </w:rPr>
        <w:t>ë</w:t>
      </w:r>
      <w:r>
        <w:rPr>
          <w:rFonts w:ascii="Arial" w:hAnsi="Arial" w:cs="Arial"/>
          <w:b/>
          <w:bCs/>
          <w:sz w:val="24"/>
          <w:szCs w:val="24"/>
          <w:lang w:val="es-ES"/>
        </w:rPr>
        <w:t xml:space="preserve"> FSDKSH, </w:t>
      </w:r>
      <w:r w:rsidRPr="001077ED">
        <w:rPr>
          <w:rFonts w:ascii="Arial" w:hAnsi="Arial" w:cs="Arial"/>
          <w:b/>
          <w:bCs/>
          <w:sz w:val="24"/>
          <w:szCs w:val="24"/>
          <w:lang w:val="es-ES"/>
        </w:rPr>
        <w:t>p</w:t>
      </w:r>
      <w:r>
        <w:rPr>
          <w:rFonts w:ascii="Arial" w:hAnsi="Arial" w:cs="Arial"/>
          <w:b/>
          <w:bCs/>
          <w:sz w:val="24"/>
          <w:szCs w:val="24"/>
          <w:lang w:val="es-ES"/>
        </w:rPr>
        <w:t>ër kryerjen e veprës penale të</w:t>
      </w:r>
      <w:r w:rsidRPr="001077ED">
        <w:rPr>
          <w:rFonts w:ascii="Arial" w:hAnsi="Arial" w:cs="Arial"/>
          <w:b/>
          <w:bCs/>
          <w:sz w:val="24"/>
          <w:szCs w:val="24"/>
          <w:lang w:val="es-ES"/>
        </w:rPr>
        <w:t xml:space="preserve"> “shpërdorimit të detyrës”.</w:t>
      </w:r>
    </w:p>
    <w:p w:rsidR="005F5B60" w:rsidRPr="001077ED" w:rsidRDefault="005F5B60" w:rsidP="00B22E14">
      <w:pPr>
        <w:spacing w:line="276" w:lineRule="auto"/>
        <w:jc w:val="both"/>
        <w:rPr>
          <w:rFonts w:ascii="Arial" w:hAnsi="Arial" w:cs="Arial"/>
          <w:sz w:val="24"/>
          <w:szCs w:val="24"/>
        </w:rPr>
      </w:pPr>
    </w:p>
    <w:p w:rsidR="005F5B60" w:rsidRPr="001077ED" w:rsidRDefault="005F5B60" w:rsidP="00B22E14">
      <w:pPr>
        <w:spacing w:line="276" w:lineRule="auto"/>
        <w:jc w:val="both"/>
        <w:rPr>
          <w:rFonts w:ascii="Arial" w:hAnsi="Arial" w:cs="Arial"/>
          <w:i/>
          <w:sz w:val="24"/>
          <w:szCs w:val="24"/>
          <w:lang w:val="sq-AL"/>
        </w:rPr>
      </w:pPr>
      <w:r w:rsidRPr="001077ED">
        <w:rPr>
          <w:rFonts w:ascii="Arial" w:hAnsi="Arial" w:cs="Arial"/>
          <w:i/>
          <w:sz w:val="24"/>
          <w:szCs w:val="24"/>
          <w:lang w:val="sq-AL"/>
        </w:rPr>
        <w:t>I nderuar z. Prokuror i Përgjithshëm,</w:t>
      </w:r>
    </w:p>
    <w:p w:rsidR="005F5B60" w:rsidRPr="001077ED" w:rsidRDefault="005F5B60" w:rsidP="00B22E14">
      <w:pPr>
        <w:spacing w:line="276" w:lineRule="auto"/>
        <w:jc w:val="both"/>
        <w:rPr>
          <w:rFonts w:ascii="Arial" w:hAnsi="Arial" w:cs="Arial"/>
          <w:b/>
          <w:sz w:val="24"/>
          <w:szCs w:val="24"/>
          <w:lang w:val="sq-AL"/>
        </w:rPr>
      </w:pPr>
    </w:p>
    <w:p w:rsidR="00645A8F" w:rsidRDefault="00A677A1" w:rsidP="00645A8F">
      <w:pPr>
        <w:spacing w:line="276" w:lineRule="auto"/>
        <w:jc w:val="both"/>
        <w:rPr>
          <w:rFonts w:ascii="Arial" w:hAnsi="Arial" w:cs="Arial"/>
          <w:b/>
          <w:sz w:val="24"/>
          <w:szCs w:val="24"/>
          <w:lang w:val="sq-AL"/>
        </w:rPr>
      </w:pPr>
      <w:r w:rsidRPr="00A677A1">
        <w:rPr>
          <w:rFonts w:ascii="Arial" w:hAnsi="Arial" w:cs="Arial"/>
          <w:b/>
          <w:sz w:val="24"/>
          <w:szCs w:val="24"/>
          <w:lang w:val="sq-AL"/>
        </w:rPr>
        <w:t>3.30.</w:t>
      </w:r>
      <w:r w:rsidR="005F5B60" w:rsidRPr="001077ED">
        <w:rPr>
          <w:rFonts w:ascii="Arial" w:hAnsi="Arial" w:cs="Arial"/>
          <w:sz w:val="24"/>
          <w:szCs w:val="24"/>
          <w:lang w:val="sq-AL"/>
        </w:rPr>
        <w:t>Grupi Parlamentar i Partis</w:t>
      </w:r>
      <w:r w:rsidR="00725E55">
        <w:rPr>
          <w:rFonts w:ascii="Arial" w:hAnsi="Arial" w:cs="Arial"/>
          <w:sz w:val="24"/>
          <w:szCs w:val="24"/>
          <w:lang w:val="sq-AL"/>
        </w:rPr>
        <w:t>ë</w:t>
      </w:r>
      <w:r w:rsidR="005F5B60" w:rsidRPr="001077ED">
        <w:rPr>
          <w:rFonts w:ascii="Arial" w:hAnsi="Arial" w:cs="Arial"/>
          <w:sz w:val="24"/>
          <w:szCs w:val="24"/>
          <w:lang w:val="sq-AL"/>
        </w:rPr>
        <w:t xml:space="preserve"> Demokratike, ka patur dhe do t</w:t>
      </w:r>
      <w:r w:rsidR="00725E55">
        <w:rPr>
          <w:rFonts w:ascii="Arial" w:hAnsi="Arial" w:cs="Arial"/>
          <w:sz w:val="24"/>
          <w:szCs w:val="24"/>
          <w:lang w:val="sq-AL"/>
        </w:rPr>
        <w:t>ë</w:t>
      </w:r>
      <w:r w:rsidR="005F5B60" w:rsidRPr="001077ED">
        <w:rPr>
          <w:rFonts w:ascii="Arial" w:hAnsi="Arial" w:cs="Arial"/>
          <w:sz w:val="24"/>
          <w:szCs w:val="24"/>
          <w:lang w:val="sq-AL"/>
        </w:rPr>
        <w:t xml:space="preserve"> ket</w:t>
      </w:r>
      <w:r w:rsidR="00725E55">
        <w:rPr>
          <w:rFonts w:ascii="Arial" w:hAnsi="Arial" w:cs="Arial"/>
          <w:sz w:val="24"/>
          <w:szCs w:val="24"/>
          <w:lang w:val="sq-AL"/>
        </w:rPr>
        <w:t>ë</w:t>
      </w:r>
      <w:r w:rsidR="005F5B60" w:rsidRPr="001077ED">
        <w:rPr>
          <w:rFonts w:ascii="Arial" w:hAnsi="Arial" w:cs="Arial"/>
          <w:sz w:val="24"/>
          <w:szCs w:val="24"/>
          <w:lang w:val="sq-AL"/>
        </w:rPr>
        <w:t xml:space="preserve"> gjithmon</w:t>
      </w:r>
      <w:r w:rsidR="00725E55">
        <w:rPr>
          <w:rFonts w:ascii="Arial" w:hAnsi="Arial" w:cs="Arial"/>
          <w:sz w:val="24"/>
          <w:szCs w:val="24"/>
          <w:lang w:val="sq-AL"/>
        </w:rPr>
        <w:t>ë</w:t>
      </w:r>
      <w:r w:rsidR="005F5B60" w:rsidRPr="001077ED">
        <w:rPr>
          <w:rFonts w:ascii="Arial" w:hAnsi="Arial" w:cs="Arial"/>
          <w:sz w:val="24"/>
          <w:szCs w:val="24"/>
          <w:lang w:val="sq-AL"/>
        </w:rPr>
        <w:t xml:space="preserve"> n</w:t>
      </w:r>
      <w:r w:rsidR="00725E55">
        <w:rPr>
          <w:rFonts w:ascii="Arial" w:hAnsi="Arial" w:cs="Arial"/>
          <w:sz w:val="24"/>
          <w:szCs w:val="24"/>
          <w:lang w:val="sq-AL"/>
        </w:rPr>
        <w:t>ë</w:t>
      </w:r>
      <w:r w:rsidR="005F5B60" w:rsidRPr="001077ED">
        <w:rPr>
          <w:rFonts w:ascii="Arial" w:hAnsi="Arial" w:cs="Arial"/>
          <w:sz w:val="24"/>
          <w:szCs w:val="24"/>
          <w:lang w:val="sq-AL"/>
        </w:rPr>
        <w:t xml:space="preserve"> v</w:t>
      </w:r>
      <w:r w:rsidR="00725E55">
        <w:rPr>
          <w:rFonts w:ascii="Arial" w:hAnsi="Arial" w:cs="Arial"/>
          <w:sz w:val="24"/>
          <w:szCs w:val="24"/>
          <w:lang w:val="sq-AL"/>
        </w:rPr>
        <w:t>ë</w:t>
      </w:r>
      <w:r w:rsidR="005F5B60" w:rsidRPr="001077ED">
        <w:rPr>
          <w:rFonts w:ascii="Arial" w:hAnsi="Arial" w:cs="Arial"/>
          <w:sz w:val="24"/>
          <w:szCs w:val="24"/>
          <w:lang w:val="sq-AL"/>
        </w:rPr>
        <w:t xml:space="preserve">mendjen e tij, </w:t>
      </w:r>
      <w:r w:rsidR="00645A8F">
        <w:rPr>
          <w:rFonts w:ascii="Arial" w:hAnsi="Arial" w:cs="Arial"/>
          <w:sz w:val="24"/>
          <w:szCs w:val="24"/>
          <w:lang w:val="sq-AL"/>
        </w:rPr>
        <w:t>mbrojtjen e interesit publik dhe interesit financiar t</w:t>
      </w:r>
      <w:r w:rsidR="00725E55">
        <w:rPr>
          <w:rFonts w:ascii="Arial" w:hAnsi="Arial" w:cs="Arial"/>
          <w:sz w:val="24"/>
          <w:szCs w:val="24"/>
          <w:lang w:val="sq-AL"/>
        </w:rPr>
        <w:t>ë</w:t>
      </w:r>
      <w:r w:rsidR="00645A8F">
        <w:rPr>
          <w:rFonts w:ascii="Arial" w:hAnsi="Arial" w:cs="Arial"/>
          <w:sz w:val="24"/>
          <w:szCs w:val="24"/>
          <w:lang w:val="sq-AL"/>
        </w:rPr>
        <w:t xml:space="preserve"> shtetit shqiptar, nga abuzimi me parat e taksapaguesve shqiptar nga autoritetet publike. N</w:t>
      </w:r>
      <w:r w:rsidR="00725E55">
        <w:rPr>
          <w:rFonts w:ascii="Arial" w:hAnsi="Arial" w:cs="Arial"/>
          <w:sz w:val="24"/>
          <w:szCs w:val="24"/>
          <w:lang w:val="sq-AL"/>
        </w:rPr>
        <w:t>ë</w:t>
      </w:r>
      <w:r w:rsidR="00645A8F">
        <w:rPr>
          <w:rFonts w:ascii="Arial" w:hAnsi="Arial" w:cs="Arial"/>
          <w:sz w:val="24"/>
          <w:szCs w:val="24"/>
          <w:lang w:val="sq-AL"/>
        </w:rPr>
        <w:t xml:space="preserve"> rastin konkret, jemi p</w:t>
      </w:r>
      <w:r w:rsidR="00725E55">
        <w:rPr>
          <w:rFonts w:ascii="Arial" w:hAnsi="Arial" w:cs="Arial"/>
          <w:sz w:val="24"/>
          <w:szCs w:val="24"/>
          <w:lang w:val="sq-AL"/>
        </w:rPr>
        <w:t>ë</w:t>
      </w:r>
      <w:r w:rsidR="00645A8F">
        <w:rPr>
          <w:rFonts w:ascii="Arial" w:hAnsi="Arial" w:cs="Arial"/>
          <w:sz w:val="24"/>
          <w:szCs w:val="24"/>
          <w:lang w:val="sq-AL"/>
        </w:rPr>
        <w:t>rpara nj</w:t>
      </w:r>
      <w:r w:rsidR="00725E55">
        <w:rPr>
          <w:rFonts w:ascii="Arial" w:hAnsi="Arial" w:cs="Arial"/>
          <w:sz w:val="24"/>
          <w:szCs w:val="24"/>
          <w:lang w:val="sq-AL"/>
        </w:rPr>
        <w:t>ë</w:t>
      </w:r>
      <w:r w:rsidR="00645A8F">
        <w:rPr>
          <w:rFonts w:ascii="Arial" w:hAnsi="Arial" w:cs="Arial"/>
          <w:sz w:val="24"/>
          <w:szCs w:val="24"/>
          <w:lang w:val="sq-AL"/>
        </w:rPr>
        <w:t xml:space="preserve"> abuzimi skandaloz, n</w:t>
      </w:r>
      <w:r w:rsidR="00725E55">
        <w:rPr>
          <w:rFonts w:ascii="Arial" w:hAnsi="Arial" w:cs="Arial"/>
          <w:sz w:val="24"/>
          <w:szCs w:val="24"/>
          <w:lang w:val="sq-AL"/>
        </w:rPr>
        <w:t>ë</w:t>
      </w:r>
      <w:r w:rsidR="00645A8F">
        <w:rPr>
          <w:rFonts w:ascii="Arial" w:hAnsi="Arial" w:cs="Arial"/>
          <w:sz w:val="24"/>
          <w:szCs w:val="24"/>
          <w:lang w:val="sq-AL"/>
        </w:rPr>
        <w:t xml:space="preserve"> nj</w:t>
      </w:r>
      <w:r w:rsidR="00725E55">
        <w:rPr>
          <w:rFonts w:ascii="Arial" w:hAnsi="Arial" w:cs="Arial"/>
          <w:sz w:val="24"/>
          <w:szCs w:val="24"/>
          <w:lang w:val="sq-AL"/>
        </w:rPr>
        <w:t>ë</w:t>
      </w:r>
      <w:r w:rsidR="00645A8F">
        <w:rPr>
          <w:rFonts w:ascii="Arial" w:hAnsi="Arial" w:cs="Arial"/>
          <w:sz w:val="24"/>
          <w:szCs w:val="24"/>
          <w:lang w:val="sq-AL"/>
        </w:rPr>
        <w:t xml:space="preserve"> nga sektor</w:t>
      </w:r>
      <w:r w:rsidR="00725E55">
        <w:rPr>
          <w:rFonts w:ascii="Arial" w:hAnsi="Arial" w:cs="Arial"/>
          <w:sz w:val="24"/>
          <w:szCs w:val="24"/>
          <w:lang w:val="sq-AL"/>
        </w:rPr>
        <w:t>ë</w:t>
      </w:r>
      <w:r w:rsidR="00645A8F">
        <w:rPr>
          <w:rFonts w:ascii="Arial" w:hAnsi="Arial" w:cs="Arial"/>
          <w:sz w:val="24"/>
          <w:szCs w:val="24"/>
          <w:lang w:val="sq-AL"/>
        </w:rPr>
        <w:t>t m</w:t>
      </w:r>
      <w:r w:rsidR="00725E55">
        <w:rPr>
          <w:rFonts w:ascii="Arial" w:hAnsi="Arial" w:cs="Arial"/>
          <w:sz w:val="24"/>
          <w:szCs w:val="24"/>
          <w:lang w:val="sq-AL"/>
        </w:rPr>
        <w:t>ë</w:t>
      </w:r>
      <w:r w:rsidR="00645A8F">
        <w:rPr>
          <w:rFonts w:ascii="Arial" w:hAnsi="Arial" w:cs="Arial"/>
          <w:sz w:val="24"/>
          <w:szCs w:val="24"/>
          <w:lang w:val="sq-AL"/>
        </w:rPr>
        <w:t xml:space="preserve"> jetik n</w:t>
      </w:r>
      <w:r w:rsidR="00725E55">
        <w:rPr>
          <w:rFonts w:ascii="Arial" w:hAnsi="Arial" w:cs="Arial"/>
          <w:sz w:val="24"/>
          <w:szCs w:val="24"/>
          <w:lang w:val="sq-AL"/>
        </w:rPr>
        <w:t>ë</w:t>
      </w:r>
      <w:r w:rsidR="00645A8F">
        <w:rPr>
          <w:rFonts w:ascii="Arial" w:hAnsi="Arial" w:cs="Arial"/>
          <w:sz w:val="24"/>
          <w:szCs w:val="24"/>
          <w:lang w:val="sq-AL"/>
        </w:rPr>
        <w:t xml:space="preserve"> vend, dhe ku problematikat jan</w:t>
      </w:r>
      <w:r w:rsidR="00725E55">
        <w:rPr>
          <w:rFonts w:ascii="Arial" w:hAnsi="Arial" w:cs="Arial"/>
          <w:sz w:val="24"/>
          <w:szCs w:val="24"/>
          <w:lang w:val="sq-AL"/>
        </w:rPr>
        <w:t>ë</w:t>
      </w:r>
      <w:r w:rsidR="00645A8F">
        <w:rPr>
          <w:rFonts w:ascii="Arial" w:hAnsi="Arial" w:cs="Arial"/>
          <w:sz w:val="24"/>
          <w:szCs w:val="24"/>
          <w:lang w:val="sq-AL"/>
        </w:rPr>
        <w:t xml:space="preserve"> madhore p</w:t>
      </w:r>
      <w:r w:rsidR="00725E55">
        <w:rPr>
          <w:rFonts w:ascii="Arial" w:hAnsi="Arial" w:cs="Arial"/>
          <w:sz w:val="24"/>
          <w:szCs w:val="24"/>
          <w:lang w:val="sq-AL"/>
        </w:rPr>
        <w:t>ë</w:t>
      </w:r>
      <w:r w:rsidR="00645A8F">
        <w:rPr>
          <w:rFonts w:ascii="Arial" w:hAnsi="Arial" w:cs="Arial"/>
          <w:sz w:val="24"/>
          <w:szCs w:val="24"/>
          <w:lang w:val="sq-AL"/>
        </w:rPr>
        <w:t>r shkak t</w:t>
      </w:r>
      <w:r w:rsidR="00725E55">
        <w:rPr>
          <w:rFonts w:ascii="Arial" w:hAnsi="Arial" w:cs="Arial"/>
          <w:sz w:val="24"/>
          <w:szCs w:val="24"/>
          <w:lang w:val="sq-AL"/>
        </w:rPr>
        <w:t>ë</w:t>
      </w:r>
      <w:r w:rsidR="00645A8F">
        <w:rPr>
          <w:rFonts w:ascii="Arial" w:hAnsi="Arial" w:cs="Arial"/>
          <w:sz w:val="24"/>
          <w:szCs w:val="24"/>
          <w:lang w:val="sq-AL"/>
        </w:rPr>
        <w:t xml:space="preserve"> munges</w:t>
      </w:r>
      <w:r w:rsidR="00725E55">
        <w:rPr>
          <w:rFonts w:ascii="Arial" w:hAnsi="Arial" w:cs="Arial"/>
          <w:sz w:val="24"/>
          <w:szCs w:val="24"/>
          <w:lang w:val="sq-AL"/>
        </w:rPr>
        <w:t>ë</w:t>
      </w:r>
      <w:r w:rsidR="00645A8F">
        <w:rPr>
          <w:rFonts w:ascii="Arial" w:hAnsi="Arial" w:cs="Arial"/>
          <w:sz w:val="24"/>
          <w:szCs w:val="24"/>
          <w:lang w:val="sq-AL"/>
        </w:rPr>
        <w:t>s s</w:t>
      </w:r>
      <w:r w:rsidR="00725E55">
        <w:rPr>
          <w:rFonts w:ascii="Arial" w:hAnsi="Arial" w:cs="Arial"/>
          <w:sz w:val="24"/>
          <w:szCs w:val="24"/>
          <w:lang w:val="sq-AL"/>
        </w:rPr>
        <w:t>ë</w:t>
      </w:r>
      <w:r w:rsidR="00645A8F">
        <w:rPr>
          <w:rFonts w:ascii="Arial" w:hAnsi="Arial" w:cs="Arial"/>
          <w:sz w:val="24"/>
          <w:szCs w:val="24"/>
          <w:lang w:val="sq-AL"/>
        </w:rPr>
        <w:t xml:space="preserve"> investimeve dhe financimeve. N</w:t>
      </w:r>
      <w:r w:rsidR="00725E55">
        <w:rPr>
          <w:rFonts w:ascii="Arial" w:hAnsi="Arial" w:cs="Arial"/>
          <w:sz w:val="24"/>
          <w:szCs w:val="24"/>
          <w:lang w:val="sq-AL"/>
        </w:rPr>
        <w:t>ë</w:t>
      </w:r>
      <w:r w:rsidR="00645A8F">
        <w:rPr>
          <w:rFonts w:ascii="Arial" w:hAnsi="Arial" w:cs="Arial"/>
          <w:sz w:val="24"/>
          <w:szCs w:val="24"/>
          <w:lang w:val="sq-AL"/>
        </w:rPr>
        <w:t xml:space="preserve"> nj</w:t>
      </w:r>
      <w:r w:rsidR="00725E55">
        <w:rPr>
          <w:rFonts w:ascii="Arial" w:hAnsi="Arial" w:cs="Arial"/>
          <w:sz w:val="24"/>
          <w:szCs w:val="24"/>
          <w:lang w:val="sq-AL"/>
        </w:rPr>
        <w:t>ë</w:t>
      </w:r>
      <w:r w:rsidR="00645A8F">
        <w:rPr>
          <w:rFonts w:ascii="Arial" w:hAnsi="Arial" w:cs="Arial"/>
          <w:sz w:val="24"/>
          <w:szCs w:val="24"/>
          <w:lang w:val="sq-AL"/>
        </w:rPr>
        <w:t xml:space="preserve"> realitet ku spitalet tona p</w:t>
      </w:r>
      <w:r w:rsidR="00725E55">
        <w:rPr>
          <w:rFonts w:ascii="Arial" w:hAnsi="Arial" w:cs="Arial"/>
          <w:sz w:val="24"/>
          <w:szCs w:val="24"/>
          <w:lang w:val="sq-AL"/>
        </w:rPr>
        <w:t>ë</w:t>
      </w:r>
      <w:r w:rsidR="00645A8F">
        <w:rPr>
          <w:rFonts w:ascii="Arial" w:hAnsi="Arial" w:cs="Arial"/>
          <w:sz w:val="24"/>
          <w:szCs w:val="24"/>
          <w:lang w:val="sq-AL"/>
        </w:rPr>
        <w:t>rballen me munges</w:t>
      </w:r>
      <w:r w:rsidR="00725E55">
        <w:rPr>
          <w:rFonts w:ascii="Arial" w:hAnsi="Arial" w:cs="Arial"/>
          <w:sz w:val="24"/>
          <w:szCs w:val="24"/>
          <w:lang w:val="sq-AL"/>
        </w:rPr>
        <w:t>ë</w:t>
      </w:r>
      <w:r w:rsidR="00645A8F">
        <w:rPr>
          <w:rFonts w:ascii="Arial" w:hAnsi="Arial" w:cs="Arial"/>
          <w:sz w:val="24"/>
          <w:szCs w:val="24"/>
          <w:lang w:val="sq-AL"/>
        </w:rPr>
        <w:t>n e medikamenteve dhe pajisjeve t</w:t>
      </w:r>
      <w:r w:rsidR="00725E55">
        <w:rPr>
          <w:rFonts w:ascii="Arial" w:hAnsi="Arial" w:cs="Arial"/>
          <w:sz w:val="24"/>
          <w:szCs w:val="24"/>
          <w:lang w:val="sq-AL"/>
        </w:rPr>
        <w:t>ë</w:t>
      </w:r>
      <w:r w:rsidR="00645A8F">
        <w:rPr>
          <w:rFonts w:ascii="Arial" w:hAnsi="Arial" w:cs="Arial"/>
          <w:sz w:val="24"/>
          <w:szCs w:val="24"/>
          <w:lang w:val="sq-AL"/>
        </w:rPr>
        <w:t xml:space="preserve"> nevojshme mjek</w:t>
      </w:r>
      <w:r w:rsidR="00725E55">
        <w:rPr>
          <w:rFonts w:ascii="Arial" w:hAnsi="Arial" w:cs="Arial"/>
          <w:sz w:val="24"/>
          <w:szCs w:val="24"/>
          <w:lang w:val="sq-AL"/>
        </w:rPr>
        <w:t>ë</w:t>
      </w:r>
      <w:r w:rsidR="00645A8F">
        <w:rPr>
          <w:rFonts w:ascii="Arial" w:hAnsi="Arial" w:cs="Arial"/>
          <w:sz w:val="24"/>
          <w:szCs w:val="24"/>
          <w:lang w:val="sq-AL"/>
        </w:rPr>
        <w:t>sore, Ministri i Sh</w:t>
      </w:r>
      <w:r w:rsidR="00725E55">
        <w:rPr>
          <w:rFonts w:ascii="Arial" w:hAnsi="Arial" w:cs="Arial"/>
          <w:sz w:val="24"/>
          <w:szCs w:val="24"/>
          <w:lang w:val="sq-AL"/>
        </w:rPr>
        <w:t>ë</w:t>
      </w:r>
      <w:r w:rsidR="00645A8F">
        <w:rPr>
          <w:rFonts w:ascii="Arial" w:hAnsi="Arial" w:cs="Arial"/>
          <w:sz w:val="24"/>
          <w:szCs w:val="24"/>
          <w:lang w:val="sq-AL"/>
        </w:rPr>
        <w:t>ndet</w:t>
      </w:r>
      <w:r w:rsidR="00725E55">
        <w:rPr>
          <w:rFonts w:ascii="Arial" w:hAnsi="Arial" w:cs="Arial"/>
          <w:sz w:val="24"/>
          <w:szCs w:val="24"/>
          <w:lang w:val="sq-AL"/>
        </w:rPr>
        <w:t>ë</w:t>
      </w:r>
      <w:r w:rsidR="00645A8F">
        <w:rPr>
          <w:rFonts w:ascii="Arial" w:hAnsi="Arial" w:cs="Arial"/>
          <w:sz w:val="24"/>
          <w:szCs w:val="24"/>
          <w:lang w:val="sq-AL"/>
        </w:rPr>
        <w:t>sis</w:t>
      </w:r>
      <w:r w:rsidR="00725E55">
        <w:rPr>
          <w:rFonts w:ascii="Arial" w:hAnsi="Arial" w:cs="Arial"/>
          <w:sz w:val="24"/>
          <w:szCs w:val="24"/>
          <w:lang w:val="sq-AL"/>
        </w:rPr>
        <w:t>ë</w:t>
      </w:r>
      <w:r w:rsidR="00645A8F">
        <w:rPr>
          <w:rFonts w:ascii="Arial" w:hAnsi="Arial" w:cs="Arial"/>
          <w:sz w:val="24"/>
          <w:szCs w:val="24"/>
          <w:lang w:val="sq-AL"/>
        </w:rPr>
        <w:t xml:space="preserve"> i lejon vetes q</w:t>
      </w:r>
      <w:r w:rsidR="00725E55">
        <w:rPr>
          <w:rFonts w:ascii="Arial" w:hAnsi="Arial" w:cs="Arial"/>
          <w:sz w:val="24"/>
          <w:szCs w:val="24"/>
          <w:lang w:val="sq-AL"/>
        </w:rPr>
        <w:t>ë</w:t>
      </w:r>
      <w:r w:rsidR="00645A8F" w:rsidRPr="00A74512">
        <w:rPr>
          <w:rFonts w:ascii="Arial" w:hAnsi="Arial" w:cs="Arial"/>
          <w:b/>
          <w:sz w:val="24"/>
          <w:szCs w:val="24"/>
          <w:u w:val="single"/>
          <w:lang w:val="sq-AL"/>
        </w:rPr>
        <w:t>vet</w:t>
      </w:r>
      <w:r w:rsidR="00725E55" w:rsidRPr="00A74512">
        <w:rPr>
          <w:rFonts w:ascii="Arial" w:hAnsi="Arial" w:cs="Arial"/>
          <w:b/>
          <w:sz w:val="24"/>
          <w:szCs w:val="24"/>
          <w:u w:val="single"/>
          <w:lang w:val="sq-AL"/>
        </w:rPr>
        <w:t>ë</w:t>
      </w:r>
      <w:r w:rsidR="00645A8F" w:rsidRPr="00A74512">
        <w:rPr>
          <w:rFonts w:ascii="Arial" w:hAnsi="Arial" w:cs="Arial"/>
          <w:b/>
          <w:sz w:val="24"/>
          <w:szCs w:val="24"/>
          <w:u w:val="single"/>
          <w:lang w:val="sq-AL"/>
        </w:rPr>
        <w:t>m p</w:t>
      </w:r>
      <w:r w:rsidR="00725E55" w:rsidRPr="00A74512">
        <w:rPr>
          <w:rFonts w:ascii="Arial" w:hAnsi="Arial" w:cs="Arial"/>
          <w:b/>
          <w:sz w:val="24"/>
          <w:szCs w:val="24"/>
          <w:u w:val="single"/>
          <w:lang w:val="sq-AL"/>
        </w:rPr>
        <w:t>ë</w:t>
      </w:r>
      <w:r w:rsidR="00645A8F" w:rsidRPr="00A74512">
        <w:rPr>
          <w:rFonts w:ascii="Arial" w:hAnsi="Arial" w:cs="Arial"/>
          <w:b/>
          <w:sz w:val="24"/>
          <w:szCs w:val="24"/>
          <w:u w:val="single"/>
          <w:lang w:val="sq-AL"/>
        </w:rPr>
        <w:t>r 9 muaj</w:t>
      </w:r>
      <w:r w:rsidR="00645A8F">
        <w:rPr>
          <w:rFonts w:ascii="Arial" w:hAnsi="Arial" w:cs="Arial"/>
          <w:sz w:val="24"/>
          <w:szCs w:val="24"/>
          <w:lang w:val="sq-AL"/>
        </w:rPr>
        <w:t xml:space="preserve"> t</w:t>
      </w:r>
      <w:r w:rsidR="00725E55">
        <w:rPr>
          <w:rFonts w:ascii="Arial" w:hAnsi="Arial" w:cs="Arial"/>
          <w:sz w:val="24"/>
          <w:szCs w:val="24"/>
          <w:lang w:val="sq-AL"/>
        </w:rPr>
        <w:t>ë</w:t>
      </w:r>
      <w:r w:rsidR="00645A8F">
        <w:rPr>
          <w:rFonts w:ascii="Arial" w:hAnsi="Arial" w:cs="Arial"/>
          <w:sz w:val="24"/>
          <w:szCs w:val="24"/>
          <w:lang w:val="sq-AL"/>
        </w:rPr>
        <w:t xml:space="preserve"> paguaj nj</w:t>
      </w:r>
      <w:r w:rsidR="00725E55">
        <w:rPr>
          <w:rFonts w:ascii="Arial" w:hAnsi="Arial" w:cs="Arial"/>
          <w:sz w:val="24"/>
          <w:szCs w:val="24"/>
          <w:lang w:val="sq-AL"/>
        </w:rPr>
        <w:t>ë</w:t>
      </w:r>
      <w:r w:rsidR="00645A8F">
        <w:rPr>
          <w:rFonts w:ascii="Arial" w:hAnsi="Arial" w:cs="Arial"/>
          <w:sz w:val="24"/>
          <w:szCs w:val="24"/>
          <w:lang w:val="sq-AL"/>
        </w:rPr>
        <w:t xml:space="preserve"> shoq</w:t>
      </w:r>
      <w:r w:rsidR="00725E55">
        <w:rPr>
          <w:rFonts w:ascii="Arial" w:hAnsi="Arial" w:cs="Arial"/>
          <w:sz w:val="24"/>
          <w:szCs w:val="24"/>
          <w:lang w:val="sq-AL"/>
        </w:rPr>
        <w:t>ë</w:t>
      </w:r>
      <w:r w:rsidR="00645A8F">
        <w:rPr>
          <w:rFonts w:ascii="Arial" w:hAnsi="Arial" w:cs="Arial"/>
          <w:sz w:val="24"/>
          <w:szCs w:val="24"/>
          <w:lang w:val="sq-AL"/>
        </w:rPr>
        <w:t>ri private p</w:t>
      </w:r>
      <w:r w:rsidR="00725E55">
        <w:rPr>
          <w:rFonts w:ascii="Arial" w:hAnsi="Arial" w:cs="Arial"/>
          <w:sz w:val="24"/>
          <w:szCs w:val="24"/>
          <w:lang w:val="sq-AL"/>
        </w:rPr>
        <w:t>ë</w:t>
      </w:r>
      <w:r w:rsidR="00645A8F">
        <w:rPr>
          <w:rFonts w:ascii="Arial" w:hAnsi="Arial" w:cs="Arial"/>
          <w:sz w:val="24"/>
          <w:szCs w:val="24"/>
          <w:lang w:val="sq-AL"/>
        </w:rPr>
        <w:t>r nj</w:t>
      </w:r>
      <w:r w:rsidR="00725E55">
        <w:rPr>
          <w:rFonts w:ascii="Arial" w:hAnsi="Arial" w:cs="Arial"/>
          <w:sz w:val="24"/>
          <w:szCs w:val="24"/>
          <w:lang w:val="sq-AL"/>
        </w:rPr>
        <w:t>ë</w:t>
      </w:r>
      <w:r w:rsidR="00645A8F">
        <w:rPr>
          <w:rFonts w:ascii="Arial" w:hAnsi="Arial" w:cs="Arial"/>
          <w:sz w:val="24"/>
          <w:szCs w:val="24"/>
          <w:lang w:val="sq-AL"/>
        </w:rPr>
        <w:t xml:space="preserve"> sh</w:t>
      </w:r>
      <w:r w:rsidR="00725E55">
        <w:rPr>
          <w:rFonts w:ascii="Arial" w:hAnsi="Arial" w:cs="Arial"/>
          <w:sz w:val="24"/>
          <w:szCs w:val="24"/>
          <w:lang w:val="sq-AL"/>
        </w:rPr>
        <w:t>ë</w:t>
      </w:r>
      <w:r w:rsidR="00645A8F">
        <w:rPr>
          <w:rFonts w:ascii="Arial" w:hAnsi="Arial" w:cs="Arial"/>
          <w:sz w:val="24"/>
          <w:szCs w:val="24"/>
          <w:lang w:val="sq-AL"/>
        </w:rPr>
        <w:t>rbim t</w:t>
      </w:r>
      <w:r w:rsidR="00725E55">
        <w:rPr>
          <w:rFonts w:ascii="Arial" w:hAnsi="Arial" w:cs="Arial"/>
          <w:sz w:val="24"/>
          <w:szCs w:val="24"/>
          <w:lang w:val="sq-AL"/>
        </w:rPr>
        <w:t>ë</w:t>
      </w:r>
      <w:r w:rsidR="00645A8F">
        <w:rPr>
          <w:rFonts w:ascii="Arial" w:hAnsi="Arial" w:cs="Arial"/>
          <w:sz w:val="24"/>
          <w:szCs w:val="24"/>
          <w:lang w:val="sq-AL"/>
        </w:rPr>
        <w:t xml:space="preserve"> pa ofruar prej saj ndaj qytetar</w:t>
      </w:r>
      <w:r w:rsidR="00725E55">
        <w:rPr>
          <w:rFonts w:ascii="Arial" w:hAnsi="Arial" w:cs="Arial"/>
          <w:sz w:val="24"/>
          <w:szCs w:val="24"/>
          <w:lang w:val="sq-AL"/>
        </w:rPr>
        <w:t>ë</w:t>
      </w:r>
      <w:r w:rsidR="00645A8F">
        <w:rPr>
          <w:rFonts w:ascii="Arial" w:hAnsi="Arial" w:cs="Arial"/>
          <w:sz w:val="24"/>
          <w:szCs w:val="24"/>
          <w:lang w:val="sq-AL"/>
        </w:rPr>
        <w:t>ve shqiptar, n</w:t>
      </w:r>
      <w:r w:rsidR="00725E55">
        <w:rPr>
          <w:rFonts w:ascii="Arial" w:hAnsi="Arial" w:cs="Arial"/>
          <w:sz w:val="24"/>
          <w:szCs w:val="24"/>
          <w:lang w:val="sq-AL"/>
        </w:rPr>
        <w:t>ë</w:t>
      </w:r>
      <w:r w:rsidR="00645A8F">
        <w:rPr>
          <w:rFonts w:ascii="Arial" w:hAnsi="Arial" w:cs="Arial"/>
          <w:sz w:val="24"/>
          <w:szCs w:val="24"/>
          <w:lang w:val="sq-AL"/>
        </w:rPr>
        <w:t xml:space="preserve"> mas</w:t>
      </w:r>
      <w:r w:rsidR="00725E55">
        <w:rPr>
          <w:rFonts w:ascii="Arial" w:hAnsi="Arial" w:cs="Arial"/>
          <w:sz w:val="24"/>
          <w:szCs w:val="24"/>
          <w:lang w:val="sq-AL"/>
        </w:rPr>
        <w:t>ë</w:t>
      </w:r>
      <w:r w:rsidR="00645A8F">
        <w:rPr>
          <w:rFonts w:ascii="Arial" w:hAnsi="Arial" w:cs="Arial"/>
          <w:sz w:val="24"/>
          <w:szCs w:val="24"/>
          <w:lang w:val="sq-AL"/>
        </w:rPr>
        <w:t xml:space="preserve">n </w:t>
      </w:r>
      <w:r w:rsidR="00645A8F" w:rsidRPr="00A74512">
        <w:rPr>
          <w:rFonts w:ascii="Arial" w:hAnsi="Arial" w:cs="Arial"/>
          <w:b/>
          <w:sz w:val="24"/>
          <w:szCs w:val="24"/>
          <w:u w:val="single"/>
          <w:lang w:val="sq-AL"/>
        </w:rPr>
        <w:t xml:space="preserve">169,180,000 (njëqind e gjashtëdhjetë e nëntë milion e njëqind e tetëdhjetë mijë) lekë </w:t>
      </w:r>
      <w:r w:rsidR="00645A8F">
        <w:rPr>
          <w:rFonts w:ascii="Arial" w:hAnsi="Arial" w:cs="Arial"/>
          <w:b/>
          <w:sz w:val="24"/>
          <w:szCs w:val="24"/>
          <w:lang w:val="sq-AL"/>
        </w:rPr>
        <w:t>(pa TVSH), duke shkelur cdo rregull mbi zhvillimin e procedur</w:t>
      </w:r>
      <w:r w:rsidR="00725E55">
        <w:rPr>
          <w:rFonts w:ascii="Arial" w:hAnsi="Arial" w:cs="Arial"/>
          <w:b/>
          <w:sz w:val="24"/>
          <w:szCs w:val="24"/>
          <w:lang w:val="sq-AL"/>
        </w:rPr>
        <w:t>ë</w:t>
      </w:r>
      <w:r w:rsidR="00645A8F">
        <w:rPr>
          <w:rFonts w:ascii="Arial" w:hAnsi="Arial" w:cs="Arial"/>
          <w:b/>
          <w:sz w:val="24"/>
          <w:szCs w:val="24"/>
          <w:lang w:val="sq-AL"/>
        </w:rPr>
        <w:t>s konkuruese koncesionare dhe duke cenuar cdo parim q</w:t>
      </w:r>
      <w:r w:rsidR="00725E55">
        <w:rPr>
          <w:rFonts w:ascii="Arial" w:hAnsi="Arial" w:cs="Arial"/>
          <w:b/>
          <w:sz w:val="24"/>
          <w:szCs w:val="24"/>
          <w:lang w:val="sq-AL"/>
        </w:rPr>
        <w:t>ë</w:t>
      </w:r>
      <w:r w:rsidR="00645A8F">
        <w:rPr>
          <w:rFonts w:ascii="Arial" w:hAnsi="Arial" w:cs="Arial"/>
          <w:b/>
          <w:sz w:val="24"/>
          <w:szCs w:val="24"/>
          <w:lang w:val="sq-AL"/>
        </w:rPr>
        <w:t xml:space="preserve"> udh</w:t>
      </w:r>
      <w:r w:rsidR="00725E55">
        <w:rPr>
          <w:rFonts w:ascii="Arial" w:hAnsi="Arial" w:cs="Arial"/>
          <w:b/>
          <w:sz w:val="24"/>
          <w:szCs w:val="24"/>
          <w:lang w:val="sq-AL"/>
        </w:rPr>
        <w:t>ë</w:t>
      </w:r>
      <w:r w:rsidR="00645A8F">
        <w:rPr>
          <w:rFonts w:ascii="Arial" w:hAnsi="Arial" w:cs="Arial"/>
          <w:b/>
          <w:sz w:val="24"/>
          <w:szCs w:val="24"/>
          <w:lang w:val="sq-AL"/>
        </w:rPr>
        <w:t>heq nj</w:t>
      </w:r>
      <w:r w:rsidR="00725E55">
        <w:rPr>
          <w:rFonts w:ascii="Arial" w:hAnsi="Arial" w:cs="Arial"/>
          <w:b/>
          <w:sz w:val="24"/>
          <w:szCs w:val="24"/>
          <w:lang w:val="sq-AL"/>
        </w:rPr>
        <w:t>ë</w:t>
      </w:r>
      <w:r w:rsidR="00645A8F">
        <w:rPr>
          <w:rFonts w:ascii="Arial" w:hAnsi="Arial" w:cs="Arial"/>
          <w:b/>
          <w:sz w:val="24"/>
          <w:szCs w:val="24"/>
          <w:lang w:val="sq-AL"/>
        </w:rPr>
        <w:t xml:space="preserve"> projekt koncesionar.</w:t>
      </w:r>
    </w:p>
    <w:p w:rsidR="005F5B60" w:rsidRPr="001077ED" w:rsidRDefault="005F5B60" w:rsidP="00B22E14">
      <w:pPr>
        <w:spacing w:line="276" w:lineRule="auto"/>
        <w:jc w:val="both"/>
        <w:rPr>
          <w:rFonts w:ascii="Arial" w:hAnsi="Arial" w:cs="Arial"/>
          <w:sz w:val="24"/>
          <w:szCs w:val="24"/>
          <w:lang w:val="sq-AL"/>
        </w:rPr>
      </w:pPr>
    </w:p>
    <w:p w:rsidR="005F5B60" w:rsidRPr="001077ED" w:rsidRDefault="00A677A1" w:rsidP="00B22E14">
      <w:pPr>
        <w:spacing w:line="276" w:lineRule="auto"/>
        <w:jc w:val="both"/>
        <w:rPr>
          <w:rFonts w:ascii="Arial" w:hAnsi="Arial" w:cs="Arial"/>
          <w:sz w:val="24"/>
          <w:szCs w:val="24"/>
          <w:lang w:val="sq-AL"/>
        </w:rPr>
      </w:pPr>
      <w:r w:rsidRPr="00A677A1">
        <w:rPr>
          <w:rFonts w:ascii="Arial" w:hAnsi="Arial" w:cs="Arial"/>
          <w:b/>
          <w:sz w:val="24"/>
          <w:szCs w:val="24"/>
          <w:lang w:val="sq-AL"/>
        </w:rPr>
        <w:t>3.31.</w:t>
      </w:r>
      <w:r w:rsidR="00645A8F">
        <w:rPr>
          <w:rFonts w:ascii="Arial" w:hAnsi="Arial" w:cs="Arial"/>
          <w:sz w:val="24"/>
          <w:szCs w:val="24"/>
          <w:lang w:val="sq-AL"/>
        </w:rPr>
        <w:t>N</w:t>
      </w:r>
      <w:r w:rsidR="00725E55">
        <w:rPr>
          <w:rFonts w:ascii="Arial" w:hAnsi="Arial" w:cs="Arial"/>
          <w:sz w:val="24"/>
          <w:szCs w:val="24"/>
          <w:lang w:val="sq-AL"/>
        </w:rPr>
        <w:t>ë</w:t>
      </w:r>
      <w:r w:rsidR="00645A8F">
        <w:rPr>
          <w:rFonts w:ascii="Arial" w:hAnsi="Arial" w:cs="Arial"/>
          <w:sz w:val="24"/>
          <w:szCs w:val="24"/>
          <w:lang w:val="sq-AL"/>
        </w:rPr>
        <w:t xml:space="preserve"> rastin konkret, analiza e b</w:t>
      </w:r>
      <w:r w:rsidR="00725E55">
        <w:rPr>
          <w:rFonts w:ascii="Arial" w:hAnsi="Arial" w:cs="Arial"/>
          <w:sz w:val="24"/>
          <w:szCs w:val="24"/>
          <w:lang w:val="sq-AL"/>
        </w:rPr>
        <w:t>ë</w:t>
      </w:r>
      <w:r w:rsidR="00645A8F">
        <w:rPr>
          <w:rFonts w:ascii="Arial" w:hAnsi="Arial" w:cs="Arial"/>
          <w:sz w:val="24"/>
          <w:szCs w:val="24"/>
          <w:lang w:val="sq-AL"/>
        </w:rPr>
        <w:t>r</w:t>
      </w:r>
      <w:r w:rsidR="00725E55">
        <w:rPr>
          <w:rFonts w:ascii="Arial" w:hAnsi="Arial" w:cs="Arial"/>
          <w:sz w:val="24"/>
          <w:szCs w:val="24"/>
          <w:lang w:val="sq-AL"/>
        </w:rPr>
        <w:t>ë</w:t>
      </w:r>
      <w:r w:rsidR="00645A8F">
        <w:rPr>
          <w:rFonts w:ascii="Arial" w:hAnsi="Arial" w:cs="Arial"/>
          <w:sz w:val="24"/>
          <w:szCs w:val="24"/>
          <w:lang w:val="sq-AL"/>
        </w:rPr>
        <w:t xml:space="preserve"> n</w:t>
      </w:r>
      <w:r w:rsidR="00725E55">
        <w:rPr>
          <w:rFonts w:ascii="Arial" w:hAnsi="Arial" w:cs="Arial"/>
          <w:sz w:val="24"/>
          <w:szCs w:val="24"/>
          <w:lang w:val="sq-AL"/>
        </w:rPr>
        <w:t>ë</w:t>
      </w:r>
      <w:r w:rsidR="00645A8F">
        <w:rPr>
          <w:rFonts w:ascii="Arial" w:hAnsi="Arial" w:cs="Arial"/>
          <w:sz w:val="24"/>
          <w:szCs w:val="24"/>
          <w:lang w:val="sq-AL"/>
        </w:rPr>
        <w:t xml:space="preserve"> k</w:t>
      </w:r>
      <w:r w:rsidR="00725E55">
        <w:rPr>
          <w:rFonts w:ascii="Arial" w:hAnsi="Arial" w:cs="Arial"/>
          <w:sz w:val="24"/>
          <w:szCs w:val="24"/>
          <w:lang w:val="sq-AL"/>
        </w:rPr>
        <w:t>ë</w:t>
      </w:r>
      <w:r w:rsidR="00645A8F">
        <w:rPr>
          <w:rFonts w:ascii="Arial" w:hAnsi="Arial" w:cs="Arial"/>
          <w:sz w:val="24"/>
          <w:szCs w:val="24"/>
          <w:lang w:val="sq-AL"/>
        </w:rPr>
        <w:t>t</w:t>
      </w:r>
      <w:r w:rsidR="00725E55">
        <w:rPr>
          <w:rFonts w:ascii="Arial" w:hAnsi="Arial" w:cs="Arial"/>
          <w:sz w:val="24"/>
          <w:szCs w:val="24"/>
          <w:lang w:val="sq-AL"/>
        </w:rPr>
        <w:t>ë</w:t>
      </w:r>
      <w:r w:rsidR="00645A8F">
        <w:rPr>
          <w:rFonts w:ascii="Arial" w:hAnsi="Arial" w:cs="Arial"/>
          <w:sz w:val="24"/>
          <w:szCs w:val="24"/>
          <w:lang w:val="sq-AL"/>
        </w:rPr>
        <w:t xml:space="preserve"> kallzim, ku evidentohen qart</w:t>
      </w:r>
      <w:r w:rsidR="00725E55">
        <w:rPr>
          <w:rFonts w:ascii="Arial" w:hAnsi="Arial" w:cs="Arial"/>
          <w:sz w:val="24"/>
          <w:szCs w:val="24"/>
          <w:lang w:val="sq-AL"/>
        </w:rPr>
        <w:t>ë</w:t>
      </w:r>
      <w:r w:rsidR="00645A8F">
        <w:rPr>
          <w:rFonts w:ascii="Arial" w:hAnsi="Arial" w:cs="Arial"/>
          <w:sz w:val="24"/>
          <w:szCs w:val="24"/>
          <w:lang w:val="sq-AL"/>
        </w:rPr>
        <w:t>sisht element</w:t>
      </w:r>
      <w:r w:rsidR="00725E55">
        <w:rPr>
          <w:rFonts w:ascii="Arial" w:hAnsi="Arial" w:cs="Arial"/>
          <w:sz w:val="24"/>
          <w:szCs w:val="24"/>
          <w:lang w:val="sq-AL"/>
        </w:rPr>
        <w:t>ë</w:t>
      </w:r>
      <w:r w:rsidR="00645A8F">
        <w:rPr>
          <w:rFonts w:ascii="Arial" w:hAnsi="Arial" w:cs="Arial"/>
          <w:sz w:val="24"/>
          <w:szCs w:val="24"/>
          <w:lang w:val="sq-AL"/>
        </w:rPr>
        <w:t>t e veprave penale t</w:t>
      </w:r>
      <w:r w:rsidR="00725E55">
        <w:rPr>
          <w:rFonts w:ascii="Arial" w:hAnsi="Arial" w:cs="Arial"/>
          <w:sz w:val="24"/>
          <w:szCs w:val="24"/>
          <w:lang w:val="sq-AL"/>
        </w:rPr>
        <w:t>ë</w:t>
      </w:r>
      <w:r w:rsidR="00645A8F">
        <w:rPr>
          <w:rFonts w:ascii="Arial" w:hAnsi="Arial" w:cs="Arial"/>
          <w:sz w:val="24"/>
          <w:szCs w:val="24"/>
          <w:lang w:val="sq-AL"/>
        </w:rPr>
        <w:t xml:space="preserve"> kallzuara, dhe q</w:t>
      </w:r>
      <w:r w:rsidR="00725E55">
        <w:rPr>
          <w:rFonts w:ascii="Arial" w:hAnsi="Arial" w:cs="Arial"/>
          <w:sz w:val="24"/>
          <w:szCs w:val="24"/>
          <w:lang w:val="sq-AL"/>
        </w:rPr>
        <w:t>ë</w:t>
      </w:r>
      <w:r w:rsidR="00645A8F">
        <w:rPr>
          <w:rFonts w:ascii="Arial" w:hAnsi="Arial" w:cs="Arial"/>
          <w:sz w:val="24"/>
          <w:szCs w:val="24"/>
          <w:lang w:val="sq-AL"/>
        </w:rPr>
        <w:t xml:space="preserve"> jan</w:t>
      </w:r>
      <w:r w:rsidR="00725E55">
        <w:rPr>
          <w:rFonts w:ascii="Arial" w:hAnsi="Arial" w:cs="Arial"/>
          <w:sz w:val="24"/>
          <w:szCs w:val="24"/>
          <w:lang w:val="sq-AL"/>
        </w:rPr>
        <w:t>ë</w:t>
      </w:r>
      <w:r w:rsidR="00645A8F">
        <w:rPr>
          <w:rFonts w:ascii="Arial" w:hAnsi="Arial" w:cs="Arial"/>
          <w:sz w:val="24"/>
          <w:szCs w:val="24"/>
          <w:lang w:val="sq-AL"/>
        </w:rPr>
        <w:t xml:space="preserve"> kryer me vullnet t</w:t>
      </w:r>
      <w:r w:rsidR="00725E55">
        <w:rPr>
          <w:rFonts w:ascii="Arial" w:hAnsi="Arial" w:cs="Arial"/>
          <w:sz w:val="24"/>
          <w:szCs w:val="24"/>
          <w:lang w:val="sq-AL"/>
        </w:rPr>
        <w:t>ë</w:t>
      </w:r>
      <w:r w:rsidR="00645A8F">
        <w:rPr>
          <w:rFonts w:ascii="Arial" w:hAnsi="Arial" w:cs="Arial"/>
          <w:sz w:val="24"/>
          <w:szCs w:val="24"/>
          <w:lang w:val="sq-AL"/>
        </w:rPr>
        <w:t xml:space="preserve"> plot</w:t>
      </w:r>
      <w:r w:rsidR="00725E55">
        <w:rPr>
          <w:rFonts w:ascii="Arial" w:hAnsi="Arial" w:cs="Arial"/>
          <w:sz w:val="24"/>
          <w:szCs w:val="24"/>
          <w:lang w:val="sq-AL"/>
        </w:rPr>
        <w:t>ë</w:t>
      </w:r>
      <w:r w:rsidR="00645A8F">
        <w:rPr>
          <w:rFonts w:ascii="Arial" w:hAnsi="Arial" w:cs="Arial"/>
          <w:sz w:val="24"/>
          <w:szCs w:val="24"/>
          <w:lang w:val="sq-AL"/>
        </w:rPr>
        <w:t xml:space="preserve"> nga t</w:t>
      </w:r>
      <w:r w:rsidR="00725E55">
        <w:rPr>
          <w:rFonts w:ascii="Arial" w:hAnsi="Arial" w:cs="Arial"/>
          <w:sz w:val="24"/>
          <w:szCs w:val="24"/>
          <w:lang w:val="sq-AL"/>
        </w:rPr>
        <w:t>ë</w:t>
      </w:r>
      <w:r w:rsidR="00645A8F">
        <w:rPr>
          <w:rFonts w:ascii="Arial" w:hAnsi="Arial" w:cs="Arial"/>
          <w:sz w:val="24"/>
          <w:szCs w:val="24"/>
          <w:lang w:val="sq-AL"/>
        </w:rPr>
        <w:t xml:space="preserve"> kallzuarit, </w:t>
      </w:r>
      <w:r w:rsidR="00725E55">
        <w:rPr>
          <w:rFonts w:ascii="Arial" w:hAnsi="Arial" w:cs="Arial"/>
          <w:sz w:val="24"/>
          <w:szCs w:val="24"/>
          <w:lang w:val="sq-AL"/>
        </w:rPr>
        <w:t>ë</w:t>
      </w:r>
      <w:r w:rsidR="00645A8F">
        <w:rPr>
          <w:rFonts w:ascii="Arial" w:hAnsi="Arial" w:cs="Arial"/>
          <w:sz w:val="24"/>
          <w:szCs w:val="24"/>
          <w:lang w:val="sq-AL"/>
        </w:rPr>
        <w:t>sht</w:t>
      </w:r>
      <w:r w:rsidR="00725E55">
        <w:rPr>
          <w:rFonts w:ascii="Arial" w:hAnsi="Arial" w:cs="Arial"/>
          <w:sz w:val="24"/>
          <w:szCs w:val="24"/>
          <w:lang w:val="sq-AL"/>
        </w:rPr>
        <w:t>ë</w:t>
      </w:r>
      <w:r w:rsidR="00645A8F">
        <w:rPr>
          <w:rFonts w:ascii="Arial" w:hAnsi="Arial" w:cs="Arial"/>
          <w:sz w:val="24"/>
          <w:szCs w:val="24"/>
          <w:lang w:val="sq-AL"/>
        </w:rPr>
        <w:t xml:space="preserve"> kryer vet</w:t>
      </w:r>
      <w:r w:rsidR="00725E55">
        <w:rPr>
          <w:rFonts w:ascii="Arial" w:hAnsi="Arial" w:cs="Arial"/>
          <w:sz w:val="24"/>
          <w:szCs w:val="24"/>
          <w:lang w:val="sq-AL"/>
        </w:rPr>
        <w:t>ë</w:t>
      </w:r>
      <w:r w:rsidR="00645A8F">
        <w:rPr>
          <w:rFonts w:ascii="Arial" w:hAnsi="Arial" w:cs="Arial"/>
          <w:sz w:val="24"/>
          <w:szCs w:val="24"/>
          <w:lang w:val="sq-AL"/>
        </w:rPr>
        <w:t>m bazuar n</w:t>
      </w:r>
      <w:r w:rsidR="00725E55">
        <w:rPr>
          <w:rFonts w:ascii="Arial" w:hAnsi="Arial" w:cs="Arial"/>
          <w:sz w:val="24"/>
          <w:szCs w:val="24"/>
          <w:lang w:val="sq-AL"/>
        </w:rPr>
        <w:t>ë</w:t>
      </w:r>
      <w:r w:rsidR="00645A8F">
        <w:rPr>
          <w:rFonts w:ascii="Arial" w:hAnsi="Arial" w:cs="Arial"/>
          <w:sz w:val="24"/>
          <w:szCs w:val="24"/>
          <w:lang w:val="sq-AL"/>
        </w:rPr>
        <w:t xml:space="preserve"> dokumentacionin e disponuar nga ana jon</w:t>
      </w:r>
      <w:r w:rsidR="00725E55">
        <w:rPr>
          <w:rFonts w:ascii="Arial" w:hAnsi="Arial" w:cs="Arial"/>
          <w:sz w:val="24"/>
          <w:szCs w:val="24"/>
          <w:lang w:val="sq-AL"/>
        </w:rPr>
        <w:t>ë</w:t>
      </w:r>
      <w:r w:rsidR="00645A8F">
        <w:rPr>
          <w:rFonts w:ascii="Arial" w:hAnsi="Arial" w:cs="Arial"/>
          <w:sz w:val="24"/>
          <w:szCs w:val="24"/>
          <w:lang w:val="sq-AL"/>
        </w:rPr>
        <w:t>, duke qen</w:t>
      </w:r>
      <w:r w:rsidR="00725E55">
        <w:rPr>
          <w:rFonts w:ascii="Arial" w:hAnsi="Arial" w:cs="Arial"/>
          <w:sz w:val="24"/>
          <w:szCs w:val="24"/>
          <w:lang w:val="sq-AL"/>
        </w:rPr>
        <w:t>ë</w:t>
      </w:r>
      <w:r w:rsidR="00645A8F">
        <w:rPr>
          <w:rFonts w:ascii="Arial" w:hAnsi="Arial" w:cs="Arial"/>
          <w:sz w:val="24"/>
          <w:szCs w:val="24"/>
          <w:lang w:val="sq-AL"/>
        </w:rPr>
        <w:t xml:space="preserve"> se Ministria e Sh</w:t>
      </w:r>
      <w:r w:rsidR="00725E55">
        <w:rPr>
          <w:rFonts w:ascii="Arial" w:hAnsi="Arial" w:cs="Arial"/>
          <w:sz w:val="24"/>
          <w:szCs w:val="24"/>
          <w:lang w:val="sq-AL"/>
        </w:rPr>
        <w:t>ë</w:t>
      </w:r>
      <w:r w:rsidR="00645A8F">
        <w:rPr>
          <w:rFonts w:ascii="Arial" w:hAnsi="Arial" w:cs="Arial"/>
          <w:sz w:val="24"/>
          <w:szCs w:val="24"/>
          <w:lang w:val="sq-AL"/>
        </w:rPr>
        <w:t>ndet</w:t>
      </w:r>
      <w:r w:rsidR="00725E55">
        <w:rPr>
          <w:rFonts w:ascii="Arial" w:hAnsi="Arial" w:cs="Arial"/>
          <w:sz w:val="24"/>
          <w:szCs w:val="24"/>
          <w:lang w:val="sq-AL"/>
        </w:rPr>
        <w:t>ë</w:t>
      </w:r>
      <w:r w:rsidR="00645A8F">
        <w:rPr>
          <w:rFonts w:ascii="Arial" w:hAnsi="Arial" w:cs="Arial"/>
          <w:sz w:val="24"/>
          <w:szCs w:val="24"/>
          <w:lang w:val="sq-AL"/>
        </w:rPr>
        <w:t>sis</w:t>
      </w:r>
      <w:r w:rsidR="00725E55">
        <w:rPr>
          <w:rFonts w:ascii="Arial" w:hAnsi="Arial" w:cs="Arial"/>
          <w:sz w:val="24"/>
          <w:szCs w:val="24"/>
          <w:lang w:val="sq-AL"/>
        </w:rPr>
        <w:t>ë</w:t>
      </w:r>
      <w:r w:rsidR="00645A8F">
        <w:rPr>
          <w:rFonts w:ascii="Arial" w:hAnsi="Arial" w:cs="Arial"/>
          <w:sz w:val="24"/>
          <w:szCs w:val="24"/>
          <w:lang w:val="sq-AL"/>
        </w:rPr>
        <w:t xml:space="preserve"> n</w:t>
      </w:r>
      <w:r w:rsidR="00725E55">
        <w:rPr>
          <w:rFonts w:ascii="Arial" w:hAnsi="Arial" w:cs="Arial"/>
          <w:sz w:val="24"/>
          <w:szCs w:val="24"/>
          <w:lang w:val="sq-AL"/>
        </w:rPr>
        <w:t>ë</w:t>
      </w:r>
      <w:r w:rsidR="00645A8F">
        <w:rPr>
          <w:rFonts w:ascii="Arial" w:hAnsi="Arial" w:cs="Arial"/>
          <w:sz w:val="24"/>
          <w:szCs w:val="24"/>
          <w:lang w:val="sq-AL"/>
        </w:rPr>
        <w:t xml:space="preserve"> m</w:t>
      </w:r>
      <w:r w:rsidR="00725E55">
        <w:rPr>
          <w:rFonts w:ascii="Arial" w:hAnsi="Arial" w:cs="Arial"/>
          <w:sz w:val="24"/>
          <w:szCs w:val="24"/>
          <w:lang w:val="sq-AL"/>
        </w:rPr>
        <w:t>ë</w:t>
      </w:r>
      <w:r w:rsidR="00645A8F">
        <w:rPr>
          <w:rFonts w:ascii="Arial" w:hAnsi="Arial" w:cs="Arial"/>
          <w:sz w:val="24"/>
          <w:szCs w:val="24"/>
          <w:lang w:val="sq-AL"/>
        </w:rPr>
        <w:t>nyr</w:t>
      </w:r>
      <w:r w:rsidR="00725E55">
        <w:rPr>
          <w:rFonts w:ascii="Arial" w:hAnsi="Arial" w:cs="Arial"/>
          <w:sz w:val="24"/>
          <w:szCs w:val="24"/>
          <w:lang w:val="sq-AL"/>
        </w:rPr>
        <w:t>ë</w:t>
      </w:r>
      <w:r w:rsidR="00645A8F">
        <w:rPr>
          <w:rFonts w:ascii="Arial" w:hAnsi="Arial" w:cs="Arial"/>
          <w:sz w:val="24"/>
          <w:szCs w:val="24"/>
          <w:lang w:val="sq-AL"/>
        </w:rPr>
        <w:t xml:space="preserve"> t</w:t>
      </w:r>
      <w:r w:rsidR="00725E55">
        <w:rPr>
          <w:rFonts w:ascii="Arial" w:hAnsi="Arial" w:cs="Arial"/>
          <w:sz w:val="24"/>
          <w:szCs w:val="24"/>
          <w:lang w:val="sq-AL"/>
        </w:rPr>
        <w:t>ë</w:t>
      </w:r>
      <w:r w:rsidR="00645A8F">
        <w:rPr>
          <w:rFonts w:ascii="Arial" w:hAnsi="Arial" w:cs="Arial"/>
          <w:sz w:val="24"/>
          <w:szCs w:val="24"/>
          <w:lang w:val="sq-AL"/>
        </w:rPr>
        <w:t xml:space="preserve"> vijueshme ka refuzuar q</w:t>
      </w:r>
      <w:r w:rsidR="00725E55">
        <w:rPr>
          <w:rFonts w:ascii="Arial" w:hAnsi="Arial" w:cs="Arial"/>
          <w:sz w:val="24"/>
          <w:szCs w:val="24"/>
          <w:lang w:val="sq-AL"/>
        </w:rPr>
        <w:t>ë</w:t>
      </w:r>
      <w:r w:rsidR="00645A8F">
        <w:rPr>
          <w:rFonts w:ascii="Arial" w:hAnsi="Arial" w:cs="Arial"/>
          <w:sz w:val="24"/>
          <w:szCs w:val="24"/>
          <w:lang w:val="sq-AL"/>
        </w:rPr>
        <w:t xml:space="preserve"> t</w:t>
      </w:r>
      <w:r w:rsidR="00725E55">
        <w:rPr>
          <w:rFonts w:ascii="Arial" w:hAnsi="Arial" w:cs="Arial"/>
          <w:sz w:val="24"/>
          <w:szCs w:val="24"/>
          <w:lang w:val="sq-AL"/>
        </w:rPr>
        <w:t>ë</w:t>
      </w:r>
      <w:r w:rsidR="00645A8F">
        <w:rPr>
          <w:rFonts w:ascii="Arial" w:hAnsi="Arial" w:cs="Arial"/>
          <w:sz w:val="24"/>
          <w:szCs w:val="24"/>
          <w:lang w:val="sq-AL"/>
        </w:rPr>
        <w:t xml:space="preserve"> vendos n</w:t>
      </w:r>
      <w:r w:rsidR="00725E55">
        <w:rPr>
          <w:rFonts w:ascii="Arial" w:hAnsi="Arial" w:cs="Arial"/>
          <w:sz w:val="24"/>
          <w:szCs w:val="24"/>
          <w:lang w:val="sq-AL"/>
        </w:rPr>
        <w:t>ë</w:t>
      </w:r>
      <w:r w:rsidR="00645A8F">
        <w:rPr>
          <w:rFonts w:ascii="Arial" w:hAnsi="Arial" w:cs="Arial"/>
          <w:sz w:val="24"/>
          <w:szCs w:val="24"/>
          <w:lang w:val="sq-AL"/>
        </w:rPr>
        <w:t xml:space="preserve"> dispozicion t</w:t>
      </w:r>
      <w:r w:rsidR="00725E55">
        <w:rPr>
          <w:rFonts w:ascii="Arial" w:hAnsi="Arial" w:cs="Arial"/>
          <w:sz w:val="24"/>
          <w:szCs w:val="24"/>
          <w:lang w:val="sq-AL"/>
        </w:rPr>
        <w:t>ë</w:t>
      </w:r>
      <w:r w:rsidR="00645A8F">
        <w:rPr>
          <w:rFonts w:ascii="Arial" w:hAnsi="Arial" w:cs="Arial"/>
          <w:sz w:val="24"/>
          <w:szCs w:val="24"/>
          <w:lang w:val="sq-AL"/>
        </w:rPr>
        <w:t xml:space="preserve"> deputet</w:t>
      </w:r>
      <w:r w:rsidR="00725E55">
        <w:rPr>
          <w:rFonts w:ascii="Arial" w:hAnsi="Arial" w:cs="Arial"/>
          <w:sz w:val="24"/>
          <w:szCs w:val="24"/>
          <w:lang w:val="sq-AL"/>
        </w:rPr>
        <w:t>ë</w:t>
      </w:r>
      <w:r w:rsidR="00645A8F">
        <w:rPr>
          <w:rFonts w:ascii="Arial" w:hAnsi="Arial" w:cs="Arial"/>
          <w:sz w:val="24"/>
          <w:szCs w:val="24"/>
          <w:lang w:val="sq-AL"/>
        </w:rPr>
        <w:t>ve t</w:t>
      </w:r>
      <w:r w:rsidR="00725E55">
        <w:rPr>
          <w:rFonts w:ascii="Arial" w:hAnsi="Arial" w:cs="Arial"/>
          <w:sz w:val="24"/>
          <w:szCs w:val="24"/>
          <w:lang w:val="sq-AL"/>
        </w:rPr>
        <w:t>ë</w:t>
      </w:r>
      <w:r w:rsidR="00645A8F">
        <w:rPr>
          <w:rFonts w:ascii="Arial" w:hAnsi="Arial" w:cs="Arial"/>
          <w:sz w:val="24"/>
          <w:szCs w:val="24"/>
          <w:lang w:val="sq-AL"/>
        </w:rPr>
        <w:t xml:space="preserve"> Kuvendit t</w:t>
      </w:r>
      <w:r w:rsidR="00725E55">
        <w:rPr>
          <w:rFonts w:ascii="Arial" w:hAnsi="Arial" w:cs="Arial"/>
          <w:sz w:val="24"/>
          <w:szCs w:val="24"/>
          <w:lang w:val="sq-AL"/>
        </w:rPr>
        <w:t>ë</w:t>
      </w:r>
      <w:r w:rsidR="00645A8F">
        <w:rPr>
          <w:rFonts w:ascii="Arial" w:hAnsi="Arial" w:cs="Arial"/>
          <w:sz w:val="24"/>
          <w:szCs w:val="24"/>
          <w:lang w:val="sq-AL"/>
        </w:rPr>
        <w:t xml:space="preserve"> Shqip</w:t>
      </w:r>
      <w:r w:rsidR="00725E55">
        <w:rPr>
          <w:rFonts w:ascii="Arial" w:hAnsi="Arial" w:cs="Arial"/>
          <w:sz w:val="24"/>
          <w:szCs w:val="24"/>
          <w:lang w:val="sq-AL"/>
        </w:rPr>
        <w:t>ë</w:t>
      </w:r>
      <w:r w:rsidR="00645A8F">
        <w:rPr>
          <w:rFonts w:ascii="Arial" w:hAnsi="Arial" w:cs="Arial"/>
          <w:sz w:val="24"/>
          <w:szCs w:val="24"/>
          <w:lang w:val="sq-AL"/>
        </w:rPr>
        <w:t>ris</w:t>
      </w:r>
      <w:r w:rsidR="00725E55">
        <w:rPr>
          <w:rFonts w:ascii="Arial" w:hAnsi="Arial" w:cs="Arial"/>
          <w:sz w:val="24"/>
          <w:szCs w:val="24"/>
          <w:lang w:val="sq-AL"/>
        </w:rPr>
        <w:t>ë</w:t>
      </w:r>
      <w:r w:rsidR="00645A8F">
        <w:rPr>
          <w:rFonts w:ascii="Arial" w:hAnsi="Arial" w:cs="Arial"/>
          <w:sz w:val="24"/>
          <w:szCs w:val="24"/>
          <w:lang w:val="sq-AL"/>
        </w:rPr>
        <w:t xml:space="preserve"> informacionet dhe dokumentet e k</w:t>
      </w:r>
      <w:r w:rsidR="00725E55">
        <w:rPr>
          <w:rFonts w:ascii="Arial" w:hAnsi="Arial" w:cs="Arial"/>
          <w:sz w:val="24"/>
          <w:szCs w:val="24"/>
          <w:lang w:val="sq-AL"/>
        </w:rPr>
        <w:t>ë</w:t>
      </w:r>
      <w:r w:rsidR="00645A8F">
        <w:rPr>
          <w:rFonts w:ascii="Arial" w:hAnsi="Arial" w:cs="Arial"/>
          <w:sz w:val="24"/>
          <w:szCs w:val="24"/>
          <w:lang w:val="sq-AL"/>
        </w:rPr>
        <w:t>rkuara.</w:t>
      </w:r>
      <w:r w:rsidR="005F5B60" w:rsidRPr="001077ED">
        <w:rPr>
          <w:rFonts w:ascii="Arial" w:hAnsi="Arial" w:cs="Arial"/>
          <w:sz w:val="24"/>
          <w:szCs w:val="24"/>
          <w:lang w:val="sq-AL"/>
        </w:rPr>
        <w:t>Ne shprehim gjith</w:t>
      </w:r>
      <w:r w:rsidR="00725E55">
        <w:rPr>
          <w:rFonts w:ascii="Arial" w:hAnsi="Arial" w:cs="Arial"/>
          <w:sz w:val="24"/>
          <w:szCs w:val="24"/>
          <w:lang w:val="sq-AL"/>
        </w:rPr>
        <w:t>ë</w:t>
      </w:r>
      <w:r w:rsidR="005F5B60" w:rsidRPr="001077ED">
        <w:rPr>
          <w:rFonts w:ascii="Arial" w:hAnsi="Arial" w:cs="Arial"/>
          <w:sz w:val="24"/>
          <w:szCs w:val="24"/>
          <w:lang w:val="sq-AL"/>
        </w:rPr>
        <w:t xml:space="preserve"> besimin </w:t>
      </w:r>
      <w:r w:rsidR="00645A8F">
        <w:rPr>
          <w:rFonts w:ascii="Arial" w:hAnsi="Arial" w:cs="Arial"/>
          <w:sz w:val="24"/>
          <w:szCs w:val="24"/>
          <w:lang w:val="sq-AL"/>
        </w:rPr>
        <w:t>e plot</w:t>
      </w:r>
      <w:r w:rsidR="00725E55">
        <w:rPr>
          <w:rFonts w:ascii="Arial" w:hAnsi="Arial" w:cs="Arial"/>
          <w:sz w:val="24"/>
          <w:szCs w:val="24"/>
          <w:lang w:val="sq-AL"/>
        </w:rPr>
        <w:t>ë</w:t>
      </w:r>
      <w:r w:rsidR="005F5B60" w:rsidRPr="001077ED">
        <w:rPr>
          <w:rFonts w:ascii="Arial" w:hAnsi="Arial" w:cs="Arial"/>
          <w:sz w:val="24"/>
          <w:szCs w:val="24"/>
          <w:lang w:val="sq-AL"/>
        </w:rPr>
        <w:t>se institucioni Juaj, do t</w:t>
      </w:r>
      <w:r w:rsidR="00725E55">
        <w:rPr>
          <w:rFonts w:ascii="Arial" w:hAnsi="Arial" w:cs="Arial"/>
          <w:sz w:val="24"/>
          <w:szCs w:val="24"/>
          <w:lang w:val="sq-AL"/>
        </w:rPr>
        <w:t>ë</w:t>
      </w:r>
      <w:r w:rsidR="005F5B60" w:rsidRPr="001077ED">
        <w:rPr>
          <w:rFonts w:ascii="Arial" w:hAnsi="Arial" w:cs="Arial"/>
          <w:sz w:val="24"/>
          <w:szCs w:val="24"/>
          <w:lang w:val="sq-AL"/>
        </w:rPr>
        <w:t xml:space="preserve"> veproj</w:t>
      </w:r>
      <w:r w:rsidR="00725E55">
        <w:rPr>
          <w:rFonts w:ascii="Arial" w:hAnsi="Arial" w:cs="Arial"/>
          <w:sz w:val="24"/>
          <w:szCs w:val="24"/>
          <w:lang w:val="sq-AL"/>
        </w:rPr>
        <w:t>ë</w:t>
      </w:r>
      <w:r w:rsidR="005F5B60" w:rsidRPr="001077ED">
        <w:rPr>
          <w:rFonts w:ascii="Arial" w:hAnsi="Arial" w:cs="Arial"/>
          <w:sz w:val="24"/>
          <w:szCs w:val="24"/>
          <w:lang w:val="sq-AL"/>
        </w:rPr>
        <w:t xml:space="preserve"> n</w:t>
      </w:r>
      <w:r w:rsidR="00725E55">
        <w:rPr>
          <w:rFonts w:ascii="Arial" w:hAnsi="Arial" w:cs="Arial"/>
          <w:sz w:val="24"/>
          <w:szCs w:val="24"/>
          <w:lang w:val="sq-AL"/>
        </w:rPr>
        <w:t>ë</w:t>
      </w:r>
      <w:r w:rsidR="005F5B60" w:rsidRPr="001077ED">
        <w:rPr>
          <w:rFonts w:ascii="Arial" w:hAnsi="Arial" w:cs="Arial"/>
          <w:sz w:val="24"/>
          <w:szCs w:val="24"/>
          <w:lang w:val="sq-AL"/>
        </w:rPr>
        <w:t xml:space="preserve"> m</w:t>
      </w:r>
      <w:r w:rsidR="00725E55">
        <w:rPr>
          <w:rFonts w:ascii="Arial" w:hAnsi="Arial" w:cs="Arial"/>
          <w:sz w:val="24"/>
          <w:szCs w:val="24"/>
          <w:lang w:val="sq-AL"/>
        </w:rPr>
        <w:t>ë</w:t>
      </w:r>
      <w:r w:rsidR="005F5B60" w:rsidRPr="001077ED">
        <w:rPr>
          <w:rFonts w:ascii="Arial" w:hAnsi="Arial" w:cs="Arial"/>
          <w:sz w:val="24"/>
          <w:szCs w:val="24"/>
          <w:lang w:val="sq-AL"/>
        </w:rPr>
        <w:t>nyr</w:t>
      </w:r>
      <w:r w:rsidR="00725E55">
        <w:rPr>
          <w:rFonts w:ascii="Arial" w:hAnsi="Arial" w:cs="Arial"/>
          <w:sz w:val="24"/>
          <w:szCs w:val="24"/>
          <w:lang w:val="sq-AL"/>
        </w:rPr>
        <w:t>ë</w:t>
      </w:r>
      <w:r w:rsidR="005F5B60" w:rsidRPr="001077ED">
        <w:rPr>
          <w:rFonts w:ascii="Arial" w:hAnsi="Arial" w:cs="Arial"/>
          <w:sz w:val="24"/>
          <w:szCs w:val="24"/>
          <w:lang w:val="sq-AL"/>
        </w:rPr>
        <w:t xml:space="preserve"> t</w:t>
      </w:r>
      <w:r w:rsidR="00725E55">
        <w:rPr>
          <w:rFonts w:ascii="Arial" w:hAnsi="Arial" w:cs="Arial"/>
          <w:sz w:val="24"/>
          <w:szCs w:val="24"/>
          <w:lang w:val="sq-AL"/>
        </w:rPr>
        <w:t>ë</w:t>
      </w:r>
      <w:r w:rsidR="005F5B60" w:rsidRPr="001077ED">
        <w:rPr>
          <w:rFonts w:ascii="Arial" w:hAnsi="Arial" w:cs="Arial"/>
          <w:sz w:val="24"/>
          <w:szCs w:val="24"/>
          <w:lang w:val="sq-AL"/>
        </w:rPr>
        <w:t xml:space="preserve"> shpejt</w:t>
      </w:r>
      <w:r w:rsidR="00725E55">
        <w:rPr>
          <w:rFonts w:ascii="Arial" w:hAnsi="Arial" w:cs="Arial"/>
          <w:sz w:val="24"/>
          <w:szCs w:val="24"/>
          <w:lang w:val="sq-AL"/>
        </w:rPr>
        <w:t>ë</w:t>
      </w:r>
      <w:r w:rsidR="005F5B60" w:rsidRPr="001077ED">
        <w:rPr>
          <w:rFonts w:ascii="Arial" w:hAnsi="Arial" w:cs="Arial"/>
          <w:sz w:val="24"/>
          <w:szCs w:val="24"/>
          <w:lang w:val="sq-AL"/>
        </w:rPr>
        <w:t>, efikase dhe pa ngurim, dhe e presim me v</w:t>
      </w:r>
      <w:r w:rsidR="00725E55">
        <w:rPr>
          <w:rFonts w:ascii="Arial" w:hAnsi="Arial" w:cs="Arial"/>
          <w:sz w:val="24"/>
          <w:szCs w:val="24"/>
          <w:lang w:val="sq-AL"/>
        </w:rPr>
        <w:t>ë</w:t>
      </w:r>
      <w:r w:rsidR="005F5B60" w:rsidRPr="001077ED">
        <w:rPr>
          <w:rFonts w:ascii="Arial" w:hAnsi="Arial" w:cs="Arial"/>
          <w:sz w:val="24"/>
          <w:szCs w:val="24"/>
          <w:lang w:val="sq-AL"/>
        </w:rPr>
        <w:t>mendje maksimale dh</w:t>
      </w:r>
      <w:r w:rsidR="00725E55">
        <w:rPr>
          <w:rFonts w:ascii="Arial" w:hAnsi="Arial" w:cs="Arial"/>
          <w:sz w:val="24"/>
          <w:szCs w:val="24"/>
          <w:lang w:val="sq-AL"/>
        </w:rPr>
        <w:t>ë</w:t>
      </w:r>
      <w:r w:rsidR="005F5B60" w:rsidRPr="001077ED">
        <w:rPr>
          <w:rFonts w:ascii="Arial" w:hAnsi="Arial" w:cs="Arial"/>
          <w:sz w:val="24"/>
          <w:szCs w:val="24"/>
          <w:lang w:val="sq-AL"/>
        </w:rPr>
        <w:t>nien rrug</w:t>
      </w:r>
      <w:r w:rsidR="00725E55">
        <w:rPr>
          <w:rFonts w:ascii="Arial" w:hAnsi="Arial" w:cs="Arial"/>
          <w:sz w:val="24"/>
          <w:szCs w:val="24"/>
          <w:lang w:val="sq-AL"/>
        </w:rPr>
        <w:t>ë</w:t>
      </w:r>
      <w:r w:rsidR="005F5B60" w:rsidRPr="001077ED">
        <w:rPr>
          <w:rFonts w:ascii="Arial" w:hAnsi="Arial" w:cs="Arial"/>
          <w:sz w:val="24"/>
          <w:szCs w:val="24"/>
          <w:lang w:val="sq-AL"/>
        </w:rPr>
        <w:t xml:space="preserve"> t</w:t>
      </w:r>
      <w:r w:rsidR="00725E55">
        <w:rPr>
          <w:rFonts w:ascii="Arial" w:hAnsi="Arial" w:cs="Arial"/>
          <w:sz w:val="24"/>
          <w:szCs w:val="24"/>
          <w:lang w:val="sq-AL"/>
        </w:rPr>
        <w:t>ë</w:t>
      </w:r>
      <w:r w:rsidR="005F5B60" w:rsidRPr="001077ED">
        <w:rPr>
          <w:rFonts w:ascii="Arial" w:hAnsi="Arial" w:cs="Arial"/>
          <w:sz w:val="24"/>
          <w:szCs w:val="24"/>
          <w:lang w:val="sq-AL"/>
        </w:rPr>
        <w:t xml:space="preserve"> k</w:t>
      </w:r>
      <w:r w:rsidR="00725E55">
        <w:rPr>
          <w:rFonts w:ascii="Arial" w:hAnsi="Arial" w:cs="Arial"/>
          <w:sz w:val="24"/>
          <w:szCs w:val="24"/>
          <w:lang w:val="sq-AL"/>
        </w:rPr>
        <w:t>ë</w:t>
      </w:r>
      <w:r w:rsidR="005F5B60" w:rsidRPr="001077ED">
        <w:rPr>
          <w:rFonts w:ascii="Arial" w:hAnsi="Arial" w:cs="Arial"/>
          <w:sz w:val="24"/>
          <w:szCs w:val="24"/>
          <w:lang w:val="sq-AL"/>
        </w:rPr>
        <w:t>tij kallzimi sipas procedur</w:t>
      </w:r>
      <w:r w:rsidR="00725E55">
        <w:rPr>
          <w:rFonts w:ascii="Arial" w:hAnsi="Arial" w:cs="Arial"/>
          <w:sz w:val="24"/>
          <w:szCs w:val="24"/>
          <w:lang w:val="sq-AL"/>
        </w:rPr>
        <w:t>ë</w:t>
      </w:r>
      <w:r w:rsidR="005F5B60" w:rsidRPr="001077ED">
        <w:rPr>
          <w:rFonts w:ascii="Arial" w:hAnsi="Arial" w:cs="Arial"/>
          <w:sz w:val="24"/>
          <w:szCs w:val="24"/>
          <w:lang w:val="sq-AL"/>
        </w:rPr>
        <w:t>s p</w:t>
      </w:r>
      <w:r w:rsidR="00725E55">
        <w:rPr>
          <w:rFonts w:ascii="Arial" w:hAnsi="Arial" w:cs="Arial"/>
          <w:sz w:val="24"/>
          <w:szCs w:val="24"/>
          <w:lang w:val="sq-AL"/>
        </w:rPr>
        <w:t>ë</w:t>
      </w:r>
      <w:r w:rsidR="005F5B60" w:rsidRPr="001077ED">
        <w:rPr>
          <w:rFonts w:ascii="Arial" w:hAnsi="Arial" w:cs="Arial"/>
          <w:sz w:val="24"/>
          <w:szCs w:val="24"/>
          <w:lang w:val="sq-AL"/>
        </w:rPr>
        <w:t>rkat</w:t>
      </w:r>
      <w:r w:rsidR="00725E55">
        <w:rPr>
          <w:rFonts w:ascii="Arial" w:hAnsi="Arial" w:cs="Arial"/>
          <w:sz w:val="24"/>
          <w:szCs w:val="24"/>
          <w:lang w:val="sq-AL"/>
        </w:rPr>
        <w:t>ë</w:t>
      </w:r>
      <w:r w:rsidR="005F5B60" w:rsidRPr="001077ED">
        <w:rPr>
          <w:rFonts w:ascii="Arial" w:hAnsi="Arial" w:cs="Arial"/>
          <w:sz w:val="24"/>
          <w:szCs w:val="24"/>
          <w:lang w:val="sq-AL"/>
        </w:rPr>
        <w:t>se</w:t>
      </w:r>
      <w:r w:rsidR="00645A8F">
        <w:rPr>
          <w:rFonts w:ascii="Arial" w:hAnsi="Arial" w:cs="Arial"/>
          <w:sz w:val="24"/>
          <w:szCs w:val="24"/>
          <w:lang w:val="sq-AL"/>
        </w:rPr>
        <w:t>, mbledhjes s</w:t>
      </w:r>
      <w:r w:rsidR="00725E55">
        <w:rPr>
          <w:rFonts w:ascii="Arial" w:hAnsi="Arial" w:cs="Arial"/>
          <w:sz w:val="24"/>
          <w:szCs w:val="24"/>
          <w:lang w:val="sq-AL"/>
        </w:rPr>
        <w:t>ë</w:t>
      </w:r>
      <w:r w:rsidR="00645A8F">
        <w:rPr>
          <w:rFonts w:ascii="Arial" w:hAnsi="Arial" w:cs="Arial"/>
          <w:sz w:val="24"/>
          <w:szCs w:val="24"/>
          <w:lang w:val="sq-AL"/>
        </w:rPr>
        <w:t xml:space="preserve"> dokumentacionit t</w:t>
      </w:r>
      <w:r w:rsidR="00725E55">
        <w:rPr>
          <w:rFonts w:ascii="Arial" w:hAnsi="Arial" w:cs="Arial"/>
          <w:sz w:val="24"/>
          <w:szCs w:val="24"/>
          <w:lang w:val="sq-AL"/>
        </w:rPr>
        <w:t>ë</w:t>
      </w:r>
      <w:r w:rsidR="00645A8F">
        <w:rPr>
          <w:rFonts w:ascii="Arial" w:hAnsi="Arial" w:cs="Arial"/>
          <w:sz w:val="24"/>
          <w:szCs w:val="24"/>
          <w:lang w:val="sq-AL"/>
        </w:rPr>
        <w:t xml:space="preserve"> plot</w:t>
      </w:r>
      <w:r w:rsidR="00725E55">
        <w:rPr>
          <w:rFonts w:ascii="Arial" w:hAnsi="Arial" w:cs="Arial"/>
          <w:sz w:val="24"/>
          <w:szCs w:val="24"/>
          <w:lang w:val="sq-AL"/>
        </w:rPr>
        <w:t>ë</w:t>
      </w:r>
      <w:r w:rsidR="00645A8F">
        <w:rPr>
          <w:rFonts w:ascii="Arial" w:hAnsi="Arial" w:cs="Arial"/>
          <w:sz w:val="24"/>
          <w:szCs w:val="24"/>
          <w:lang w:val="sq-AL"/>
        </w:rPr>
        <w:t xml:space="preserve"> q</w:t>
      </w:r>
      <w:r w:rsidR="00725E55">
        <w:rPr>
          <w:rFonts w:ascii="Arial" w:hAnsi="Arial" w:cs="Arial"/>
          <w:sz w:val="24"/>
          <w:szCs w:val="24"/>
          <w:lang w:val="sq-AL"/>
        </w:rPr>
        <w:t>ë</w:t>
      </w:r>
      <w:r w:rsidR="00645A8F">
        <w:rPr>
          <w:rFonts w:ascii="Arial" w:hAnsi="Arial" w:cs="Arial"/>
          <w:sz w:val="24"/>
          <w:szCs w:val="24"/>
          <w:lang w:val="sq-AL"/>
        </w:rPr>
        <w:t xml:space="preserve"> provon akuzat, si dhe v</w:t>
      </w:r>
      <w:r w:rsidR="00725E55">
        <w:rPr>
          <w:rFonts w:ascii="Arial" w:hAnsi="Arial" w:cs="Arial"/>
          <w:sz w:val="24"/>
          <w:szCs w:val="24"/>
          <w:lang w:val="sq-AL"/>
        </w:rPr>
        <w:t>ë</w:t>
      </w:r>
      <w:r w:rsidR="00645A8F">
        <w:rPr>
          <w:rFonts w:ascii="Arial" w:hAnsi="Arial" w:cs="Arial"/>
          <w:sz w:val="24"/>
          <w:szCs w:val="24"/>
          <w:lang w:val="sq-AL"/>
        </w:rPr>
        <w:t>nien p</w:t>
      </w:r>
      <w:r w:rsidR="00725E55">
        <w:rPr>
          <w:rFonts w:ascii="Arial" w:hAnsi="Arial" w:cs="Arial"/>
          <w:sz w:val="24"/>
          <w:szCs w:val="24"/>
          <w:lang w:val="sq-AL"/>
        </w:rPr>
        <w:t>ë</w:t>
      </w:r>
      <w:r w:rsidR="00645A8F">
        <w:rPr>
          <w:rFonts w:ascii="Arial" w:hAnsi="Arial" w:cs="Arial"/>
          <w:sz w:val="24"/>
          <w:szCs w:val="24"/>
          <w:lang w:val="sq-AL"/>
        </w:rPr>
        <w:t>rpara p</w:t>
      </w:r>
      <w:r w:rsidR="00725E55">
        <w:rPr>
          <w:rFonts w:ascii="Arial" w:hAnsi="Arial" w:cs="Arial"/>
          <w:sz w:val="24"/>
          <w:szCs w:val="24"/>
          <w:lang w:val="sq-AL"/>
        </w:rPr>
        <w:t>ë</w:t>
      </w:r>
      <w:r w:rsidR="00645A8F">
        <w:rPr>
          <w:rFonts w:ascii="Arial" w:hAnsi="Arial" w:cs="Arial"/>
          <w:sz w:val="24"/>
          <w:szCs w:val="24"/>
          <w:lang w:val="sq-AL"/>
        </w:rPr>
        <w:t>rgjegj</w:t>
      </w:r>
      <w:r w:rsidR="00725E55">
        <w:rPr>
          <w:rFonts w:ascii="Arial" w:hAnsi="Arial" w:cs="Arial"/>
          <w:sz w:val="24"/>
          <w:szCs w:val="24"/>
          <w:lang w:val="sq-AL"/>
        </w:rPr>
        <w:t>ë</w:t>
      </w:r>
      <w:r w:rsidR="00645A8F">
        <w:rPr>
          <w:rFonts w:ascii="Arial" w:hAnsi="Arial" w:cs="Arial"/>
          <w:sz w:val="24"/>
          <w:szCs w:val="24"/>
          <w:lang w:val="sq-AL"/>
        </w:rPr>
        <w:t>sis</w:t>
      </w:r>
      <w:r w:rsidR="00725E55">
        <w:rPr>
          <w:rFonts w:ascii="Arial" w:hAnsi="Arial" w:cs="Arial"/>
          <w:sz w:val="24"/>
          <w:szCs w:val="24"/>
          <w:lang w:val="sq-AL"/>
        </w:rPr>
        <w:t>ë</w:t>
      </w:r>
      <w:r w:rsidR="00645A8F">
        <w:rPr>
          <w:rFonts w:ascii="Arial" w:hAnsi="Arial" w:cs="Arial"/>
          <w:sz w:val="24"/>
          <w:szCs w:val="24"/>
          <w:lang w:val="sq-AL"/>
        </w:rPr>
        <w:t xml:space="preserve"> penale t</w:t>
      </w:r>
      <w:r w:rsidR="00725E55">
        <w:rPr>
          <w:rFonts w:ascii="Arial" w:hAnsi="Arial" w:cs="Arial"/>
          <w:sz w:val="24"/>
          <w:szCs w:val="24"/>
          <w:lang w:val="sq-AL"/>
        </w:rPr>
        <w:t>ë</w:t>
      </w:r>
      <w:r w:rsidR="00645A8F">
        <w:rPr>
          <w:rFonts w:ascii="Arial" w:hAnsi="Arial" w:cs="Arial"/>
          <w:sz w:val="24"/>
          <w:szCs w:val="24"/>
          <w:lang w:val="sq-AL"/>
        </w:rPr>
        <w:t xml:space="preserve"> personave p</w:t>
      </w:r>
      <w:r w:rsidR="00725E55">
        <w:rPr>
          <w:rFonts w:ascii="Arial" w:hAnsi="Arial" w:cs="Arial"/>
          <w:sz w:val="24"/>
          <w:szCs w:val="24"/>
          <w:lang w:val="sq-AL"/>
        </w:rPr>
        <w:t>ë</w:t>
      </w:r>
      <w:r w:rsidR="00645A8F">
        <w:rPr>
          <w:rFonts w:ascii="Arial" w:hAnsi="Arial" w:cs="Arial"/>
          <w:sz w:val="24"/>
          <w:szCs w:val="24"/>
          <w:lang w:val="sq-AL"/>
        </w:rPr>
        <w:t>rgjegj</w:t>
      </w:r>
      <w:r w:rsidR="00725E55">
        <w:rPr>
          <w:rFonts w:ascii="Arial" w:hAnsi="Arial" w:cs="Arial"/>
          <w:sz w:val="24"/>
          <w:szCs w:val="24"/>
          <w:lang w:val="sq-AL"/>
        </w:rPr>
        <w:t>ë</w:t>
      </w:r>
      <w:r w:rsidR="00645A8F">
        <w:rPr>
          <w:rFonts w:ascii="Arial" w:hAnsi="Arial" w:cs="Arial"/>
          <w:sz w:val="24"/>
          <w:szCs w:val="24"/>
          <w:lang w:val="sq-AL"/>
        </w:rPr>
        <w:t>s</w:t>
      </w:r>
      <w:r w:rsidR="005F5B60" w:rsidRPr="001077ED">
        <w:rPr>
          <w:rFonts w:ascii="Arial" w:hAnsi="Arial" w:cs="Arial"/>
          <w:sz w:val="24"/>
          <w:szCs w:val="24"/>
          <w:lang w:val="sq-AL"/>
        </w:rPr>
        <w:t xml:space="preserve">. Cdo veprim i juaj në respekt të ligjit është përgjigje ndaj </w:t>
      </w:r>
      <w:r w:rsidR="00645A8F">
        <w:rPr>
          <w:rFonts w:ascii="Arial" w:hAnsi="Arial" w:cs="Arial"/>
          <w:sz w:val="24"/>
          <w:szCs w:val="24"/>
          <w:lang w:val="sq-AL"/>
        </w:rPr>
        <w:lastRenderedPageBreak/>
        <w:t>abuzuesve me pushtetin</w:t>
      </w:r>
      <w:r w:rsidR="005F5B60" w:rsidRPr="001077ED">
        <w:rPr>
          <w:rFonts w:ascii="Arial" w:hAnsi="Arial" w:cs="Arial"/>
          <w:sz w:val="24"/>
          <w:szCs w:val="24"/>
          <w:lang w:val="sq-AL"/>
        </w:rPr>
        <w:t xml:space="preserve"> në vetvete, por mbi të gjitha ndaj mbrojtjes së vlerave dhe pari</w:t>
      </w:r>
      <w:r w:rsidR="00645A8F">
        <w:rPr>
          <w:rFonts w:ascii="Arial" w:hAnsi="Arial" w:cs="Arial"/>
          <w:sz w:val="24"/>
          <w:szCs w:val="24"/>
          <w:lang w:val="sq-AL"/>
        </w:rPr>
        <w:t xml:space="preserve">meve të demokracisë funksionale dhe shtetit ligjor. </w:t>
      </w:r>
      <w:r w:rsidR="005F5B60" w:rsidRPr="001077ED">
        <w:rPr>
          <w:rFonts w:ascii="Arial" w:hAnsi="Arial" w:cs="Arial"/>
          <w:sz w:val="24"/>
          <w:szCs w:val="24"/>
          <w:lang w:val="sq-AL"/>
        </w:rPr>
        <w:t>Ne shprehim gadishm</w:t>
      </w:r>
      <w:r w:rsidR="00725E55">
        <w:rPr>
          <w:rFonts w:ascii="Arial" w:hAnsi="Arial" w:cs="Arial"/>
          <w:sz w:val="24"/>
          <w:szCs w:val="24"/>
          <w:lang w:val="sq-AL"/>
        </w:rPr>
        <w:t>ë</w:t>
      </w:r>
      <w:r w:rsidR="005F5B60" w:rsidRPr="001077ED">
        <w:rPr>
          <w:rFonts w:ascii="Arial" w:hAnsi="Arial" w:cs="Arial"/>
          <w:sz w:val="24"/>
          <w:szCs w:val="24"/>
          <w:lang w:val="sq-AL"/>
        </w:rPr>
        <w:t>rin</w:t>
      </w:r>
      <w:r w:rsidR="00725E55">
        <w:rPr>
          <w:rFonts w:ascii="Arial" w:hAnsi="Arial" w:cs="Arial"/>
          <w:sz w:val="24"/>
          <w:szCs w:val="24"/>
          <w:lang w:val="sq-AL"/>
        </w:rPr>
        <w:t>ë</w:t>
      </w:r>
      <w:r w:rsidR="005F5B60" w:rsidRPr="001077ED">
        <w:rPr>
          <w:rFonts w:ascii="Arial" w:hAnsi="Arial" w:cs="Arial"/>
          <w:sz w:val="24"/>
          <w:szCs w:val="24"/>
          <w:lang w:val="sq-AL"/>
        </w:rPr>
        <w:t xml:space="preserve"> ton</w:t>
      </w:r>
      <w:r w:rsidR="00725E55">
        <w:rPr>
          <w:rFonts w:ascii="Arial" w:hAnsi="Arial" w:cs="Arial"/>
          <w:sz w:val="24"/>
          <w:szCs w:val="24"/>
          <w:lang w:val="sq-AL"/>
        </w:rPr>
        <w:t>ë</w:t>
      </w:r>
      <w:r w:rsidR="005F5B60" w:rsidRPr="001077ED">
        <w:rPr>
          <w:rFonts w:ascii="Arial" w:hAnsi="Arial" w:cs="Arial"/>
          <w:sz w:val="24"/>
          <w:szCs w:val="24"/>
          <w:lang w:val="sq-AL"/>
        </w:rPr>
        <w:t xml:space="preserve"> t</w:t>
      </w:r>
      <w:r w:rsidR="00725E55">
        <w:rPr>
          <w:rFonts w:ascii="Arial" w:hAnsi="Arial" w:cs="Arial"/>
          <w:sz w:val="24"/>
          <w:szCs w:val="24"/>
          <w:lang w:val="sq-AL"/>
        </w:rPr>
        <w:t>ë</w:t>
      </w:r>
      <w:r w:rsidR="005F5B60" w:rsidRPr="001077ED">
        <w:rPr>
          <w:rFonts w:ascii="Arial" w:hAnsi="Arial" w:cs="Arial"/>
          <w:sz w:val="24"/>
          <w:szCs w:val="24"/>
          <w:lang w:val="sq-AL"/>
        </w:rPr>
        <w:t xml:space="preserve"> plot</w:t>
      </w:r>
      <w:r w:rsidR="00725E55">
        <w:rPr>
          <w:rFonts w:ascii="Arial" w:hAnsi="Arial" w:cs="Arial"/>
          <w:sz w:val="24"/>
          <w:szCs w:val="24"/>
          <w:lang w:val="sq-AL"/>
        </w:rPr>
        <w:t>ë</w:t>
      </w:r>
      <w:r w:rsidR="005F5B60" w:rsidRPr="001077ED">
        <w:rPr>
          <w:rFonts w:ascii="Arial" w:hAnsi="Arial" w:cs="Arial"/>
          <w:sz w:val="24"/>
          <w:szCs w:val="24"/>
          <w:lang w:val="sq-AL"/>
        </w:rPr>
        <w:t>, p</w:t>
      </w:r>
      <w:r w:rsidR="00725E55">
        <w:rPr>
          <w:rFonts w:ascii="Arial" w:hAnsi="Arial" w:cs="Arial"/>
          <w:sz w:val="24"/>
          <w:szCs w:val="24"/>
          <w:lang w:val="sq-AL"/>
        </w:rPr>
        <w:t>ë</w:t>
      </w:r>
      <w:r w:rsidR="005F5B60" w:rsidRPr="001077ED">
        <w:rPr>
          <w:rFonts w:ascii="Arial" w:hAnsi="Arial" w:cs="Arial"/>
          <w:sz w:val="24"/>
          <w:szCs w:val="24"/>
          <w:lang w:val="sq-AL"/>
        </w:rPr>
        <w:t>r t’Ju mb</w:t>
      </w:r>
      <w:r w:rsidR="00725E55">
        <w:rPr>
          <w:rFonts w:ascii="Arial" w:hAnsi="Arial" w:cs="Arial"/>
          <w:sz w:val="24"/>
          <w:szCs w:val="24"/>
          <w:lang w:val="sq-AL"/>
        </w:rPr>
        <w:t>ë</w:t>
      </w:r>
      <w:r w:rsidR="005F5B60" w:rsidRPr="001077ED">
        <w:rPr>
          <w:rFonts w:ascii="Arial" w:hAnsi="Arial" w:cs="Arial"/>
          <w:sz w:val="24"/>
          <w:szCs w:val="24"/>
          <w:lang w:val="sq-AL"/>
        </w:rPr>
        <w:t>shtetur n</w:t>
      </w:r>
      <w:r w:rsidR="00725E55">
        <w:rPr>
          <w:rFonts w:ascii="Arial" w:hAnsi="Arial" w:cs="Arial"/>
          <w:sz w:val="24"/>
          <w:szCs w:val="24"/>
          <w:lang w:val="sq-AL"/>
        </w:rPr>
        <w:t>ë</w:t>
      </w:r>
      <w:r w:rsidR="005F5B60" w:rsidRPr="001077ED">
        <w:rPr>
          <w:rFonts w:ascii="Arial" w:hAnsi="Arial" w:cs="Arial"/>
          <w:sz w:val="24"/>
          <w:szCs w:val="24"/>
          <w:lang w:val="sq-AL"/>
        </w:rPr>
        <w:t xml:space="preserve"> gjith</w:t>
      </w:r>
      <w:r w:rsidR="00725E55">
        <w:rPr>
          <w:rFonts w:ascii="Arial" w:hAnsi="Arial" w:cs="Arial"/>
          <w:sz w:val="24"/>
          <w:szCs w:val="24"/>
          <w:lang w:val="sq-AL"/>
        </w:rPr>
        <w:t>ë</w:t>
      </w:r>
      <w:r w:rsidR="005F5B60" w:rsidRPr="001077ED">
        <w:rPr>
          <w:rFonts w:ascii="Arial" w:hAnsi="Arial" w:cs="Arial"/>
          <w:sz w:val="24"/>
          <w:szCs w:val="24"/>
          <w:lang w:val="sq-AL"/>
        </w:rPr>
        <w:t xml:space="preserve"> veprimtarin</w:t>
      </w:r>
      <w:r w:rsidR="00725E55">
        <w:rPr>
          <w:rFonts w:ascii="Arial" w:hAnsi="Arial" w:cs="Arial"/>
          <w:sz w:val="24"/>
          <w:szCs w:val="24"/>
          <w:lang w:val="sq-AL"/>
        </w:rPr>
        <w:t>ë</w:t>
      </w:r>
      <w:r w:rsidR="00645A8F">
        <w:rPr>
          <w:rFonts w:ascii="Arial" w:hAnsi="Arial" w:cs="Arial"/>
          <w:sz w:val="24"/>
          <w:szCs w:val="24"/>
          <w:lang w:val="sq-AL"/>
        </w:rPr>
        <w:t>T</w:t>
      </w:r>
      <w:r w:rsidR="005F5B60" w:rsidRPr="001077ED">
        <w:rPr>
          <w:rFonts w:ascii="Arial" w:hAnsi="Arial" w:cs="Arial"/>
          <w:sz w:val="24"/>
          <w:szCs w:val="24"/>
          <w:lang w:val="sq-AL"/>
        </w:rPr>
        <w:t>uaj gjat</w:t>
      </w:r>
      <w:r w:rsidR="00725E55">
        <w:rPr>
          <w:rFonts w:ascii="Arial" w:hAnsi="Arial" w:cs="Arial"/>
          <w:sz w:val="24"/>
          <w:szCs w:val="24"/>
          <w:lang w:val="sq-AL"/>
        </w:rPr>
        <w:t>ë</w:t>
      </w:r>
      <w:r w:rsidR="005F5B60" w:rsidRPr="001077ED">
        <w:rPr>
          <w:rFonts w:ascii="Arial" w:hAnsi="Arial" w:cs="Arial"/>
          <w:sz w:val="24"/>
          <w:szCs w:val="24"/>
          <w:lang w:val="sq-AL"/>
        </w:rPr>
        <w:t xml:space="preserve"> k</w:t>
      </w:r>
      <w:r w:rsidR="00725E55">
        <w:rPr>
          <w:rFonts w:ascii="Arial" w:hAnsi="Arial" w:cs="Arial"/>
          <w:sz w:val="24"/>
          <w:szCs w:val="24"/>
          <w:lang w:val="sq-AL"/>
        </w:rPr>
        <w:t>ë</w:t>
      </w:r>
      <w:r w:rsidR="005F5B60" w:rsidRPr="001077ED">
        <w:rPr>
          <w:rFonts w:ascii="Arial" w:hAnsi="Arial" w:cs="Arial"/>
          <w:sz w:val="24"/>
          <w:szCs w:val="24"/>
          <w:lang w:val="sq-AL"/>
        </w:rPr>
        <w:t>tij hetimi, t</w:t>
      </w:r>
      <w:r w:rsidR="00725E55">
        <w:rPr>
          <w:rFonts w:ascii="Arial" w:hAnsi="Arial" w:cs="Arial"/>
          <w:sz w:val="24"/>
          <w:szCs w:val="24"/>
          <w:lang w:val="sq-AL"/>
        </w:rPr>
        <w:t>ë</w:t>
      </w:r>
      <w:r w:rsidR="005F5B60" w:rsidRPr="001077ED">
        <w:rPr>
          <w:rFonts w:ascii="Arial" w:hAnsi="Arial" w:cs="Arial"/>
          <w:sz w:val="24"/>
          <w:szCs w:val="24"/>
          <w:lang w:val="sq-AL"/>
        </w:rPr>
        <w:t xml:space="preserve"> bindur se ju do t</w:t>
      </w:r>
      <w:r w:rsidR="00725E55">
        <w:rPr>
          <w:rFonts w:ascii="Arial" w:hAnsi="Arial" w:cs="Arial"/>
          <w:sz w:val="24"/>
          <w:szCs w:val="24"/>
          <w:lang w:val="sq-AL"/>
        </w:rPr>
        <w:t>ë</w:t>
      </w:r>
      <w:r w:rsidR="005F5B60" w:rsidRPr="001077ED">
        <w:rPr>
          <w:rFonts w:ascii="Arial" w:hAnsi="Arial" w:cs="Arial"/>
          <w:sz w:val="24"/>
          <w:szCs w:val="24"/>
          <w:lang w:val="sq-AL"/>
        </w:rPr>
        <w:t xml:space="preserve"> angazhoni seriozisht institucionin tuaj, p</w:t>
      </w:r>
      <w:r w:rsidR="00725E55">
        <w:rPr>
          <w:rFonts w:ascii="Arial" w:hAnsi="Arial" w:cs="Arial"/>
          <w:sz w:val="24"/>
          <w:szCs w:val="24"/>
          <w:lang w:val="sq-AL"/>
        </w:rPr>
        <w:t>ë</w:t>
      </w:r>
      <w:r w:rsidR="005F5B60" w:rsidRPr="001077ED">
        <w:rPr>
          <w:rFonts w:ascii="Arial" w:hAnsi="Arial" w:cs="Arial"/>
          <w:sz w:val="24"/>
          <w:szCs w:val="24"/>
          <w:lang w:val="sq-AL"/>
        </w:rPr>
        <w:t>r t</w:t>
      </w:r>
      <w:r w:rsidR="00725E55">
        <w:rPr>
          <w:rFonts w:ascii="Arial" w:hAnsi="Arial" w:cs="Arial"/>
          <w:sz w:val="24"/>
          <w:szCs w:val="24"/>
          <w:lang w:val="sq-AL"/>
        </w:rPr>
        <w:t>ë</w:t>
      </w:r>
      <w:r w:rsidR="005F5B60" w:rsidRPr="001077ED">
        <w:rPr>
          <w:rFonts w:ascii="Arial" w:hAnsi="Arial" w:cs="Arial"/>
          <w:sz w:val="24"/>
          <w:szCs w:val="24"/>
          <w:lang w:val="sq-AL"/>
        </w:rPr>
        <w:t xml:space="preserve"> ndalur </w:t>
      </w:r>
      <w:r w:rsidR="00725E55">
        <w:rPr>
          <w:rFonts w:ascii="Arial" w:hAnsi="Arial" w:cs="Arial"/>
          <w:sz w:val="24"/>
          <w:szCs w:val="24"/>
          <w:lang w:val="sq-AL"/>
        </w:rPr>
        <w:t>shpërdorimin e hapur të fondeve publike për interesa klienteliste, në dëm të interesit publik</w:t>
      </w:r>
      <w:r w:rsidR="005F5B60" w:rsidRPr="001077ED">
        <w:rPr>
          <w:rFonts w:ascii="Arial" w:hAnsi="Arial" w:cs="Arial"/>
          <w:sz w:val="24"/>
          <w:szCs w:val="24"/>
          <w:lang w:val="sq-AL"/>
        </w:rPr>
        <w:t>.</w:t>
      </w:r>
    </w:p>
    <w:p w:rsidR="005F5B60" w:rsidRPr="001077ED" w:rsidRDefault="005F5B60" w:rsidP="00B22E14">
      <w:pPr>
        <w:spacing w:line="276" w:lineRule="auto"/>
        <w:jc w:val="both"/>
        <w:rPr>
          <w:rFonts w:ascii="Arial" w:hAnsi="Arial" w:cs="Arial"/>
          <w:sz w:val="24"/>
          <w:szCs w:val="24"/>
          <w:lang w:val="sq-AL"/>
        </w:rPr>
      </w:pPr>
    </w:p>
    <w:p w:rsidR="005F5B60" w:rsidRPr="001077ED" w:rsidRDefault="005F5B60" w:rsidP="00B22E14">
      <w:pPr>
        <w:spacing w:line="276" w:lineRule="auto"/>
        <w:jc w:val="both"/>
        <w:rPr>
          <w:rFonts w:ascii="Arial" w:hAnsi="Arial" w:cs="Arial"/>
          <w:sz w:val="24"/>
          <w:szCs w:val="24"/>
          <w:lang w:val="sq-AL"/>
        </w:rPr>
      </w:pPr>
      <w:r w:rsidRPr="001077ED">
        <w:rPr>
          <w:rFonts w:ascii="Arial" w:hAnsi="Arial" w:cs="Arial"/>
          <w:sz w:val="24"/>
          <w:szCs w:val="24"/>
          <w:lang w:val="sq-AL"/>
        </w:rPr>
        <w:t>Në pritje të një reagimi të shpejtë dhe efikas nga ana Juaj,</w:t>
      </w:r>
    </w:p>
    <w:p w:rsidR="005F5B60" w:rsidRPr="001077ED" w:rsidRDefault="005F5B60" w:rsidP="00B22E14">
      <w:pPr>
        <w:spacing w:line="276" w:lineRule="auto"/>
        <w:jc w:val="both"/>
        <w:rPr>
          <w:rFonts w:ascii="Arial" w:hAnsi="Arial" w:cs="Arial"/>
          <w:sz w:val="24"/>
          <w:szCs w:val="24"/>
          <w:lang w:val="sq-AL"/>
        </w:rPr>
      </w:pPr>
    </w:p>
    <w:p w:rsidR="005F5B60" w:rsidRDefault="005F5B60" w:rsidP="00B22E14">
      <w:pPr>
        <w:spacing w:line="276" w:lineRule="auto"/>
        <w:jc w:val="both"/>
        <w:rPr>
          <w:rFonts w:ascii="Arial" w:hAnsi="Arial" w:cs="Arial"/>
          <w:sz w:val="24"/>
          <w:szCs w:val="24"/>
          <w:lang w:val="sq-AL"/>
        </w:rPr>
      </w:pPr>
      <w:r w:rsidRPr="001077ED">
        <w:rPr>
          <w:rFonts w:ascii="Arial" w:hAnsi="Arial" w:cs="Arial"/>
          <w:sz w:val="24"/>
          <w:szCs w:val="24"/>
          <w:lang w:val="sq-AL"/>
        </w:rPr>
        <w:t>Me respekt,</w:t>
      </w:r>
    </w:p>
    <w:p w:rsidR="000700A8" w:rsidRPr="001077ED" w:rsidRDefault="000700A8" w:rsidP="00B22E14">
      <w:pPr>
        <w:spacing w:line="276" w:lineRule="auto"/>
        <w:jc w:val="both"/>
        <w:rPr>
          <w:rFonts w:ascii="Arial" w:hAnsi="Arial" w:cs="Arial"/>
          <w:sz w:val="24"/>
          <w:szCs w:val="24"/>
          <w:lang w:val="sq-AL"/>
        </w:rPr>
      </w:pPr>
    </w:p>
    <w:p w:rsidR="005F5B60" w:rsidRPr="001077ED" w:rsidRDefault="005F5B60" w:rsidP="00B22E14">
      <w:pPr>
        <w:spacing w:line="276" w:lineRule="auto"/>
        <w:jc w:val="center"/>
        <w:rPr>
          <w:rFonts w:ascii="Arial" w:hAnsi="Arial" w:cs="Arial"/>
          <w:b/>
          <w:sz w:val="24"/>
          <w:szCs w:val="24"/>
          <w:lang w:val="sq-AL"/>
        </w:rPr>
      </w:pPr>
      <w:r w:rsidRPr="001077ED">
        <w:rPr>
          <w:rFonts w:ascii="Arial" w:hAnsi="Arial" w:cs="Arial"/>
          <w:b/>
          <w:sz w:val="24"/>
          <w:szCs w:val="24"/>
          <w:lang w:val="sq-AL"/>
        </w:rPr>
        <w:t>GRUPI PARLAMENTAR I PARTISE DEMOKRATIKE</w:t>
      </w:r>
    </w:p>
    <w:p w:rsidR="00A677A1" w:rsidRDefault="00A677A1" w:rsidP="00B22E14">
      <w:pPr>
        <w:spacing w:line="276" w:lineRule="auto"/>
        <w:jc w:val="center"/>
        <w:rPr>
          <w:rFonts w:ascii="Arial" w:hAnsi="Arial" w:cs="Arial"/>
          <w:b/>
          <w:sz w:val="24"/>
          <w:szCs w:val="24"/>
          <w:lang w:val="sq-AL"/>
        </w:rPr>
      </w:pPr>
    </w:p>
    <w:p w:rsidR="005F5B60" w:rsidRDefault="005F5B60" w:rsidP="00B22E14">
      <w:pPr>
        <w:spacing w:line="276" w:lineRule="auto"/>
        <w:jc w:val="center"/>
        <w:rPr>
          <w:rFonts w:ascii="Arial" w:hAnsi="Arial" w:cs="Arial"/>
          <w:b/>
          <w:sz w:val="24"/>
          <w:szCs w:val="24"/>
          <w:lang w:val="sq-AL"/>
        </w:rPr>
      </w:pPr>
      <w:r w:rsidRPr="001077ED">
        <w:rPr>
          <w:rFonts w:ascii="Arial" w:hAnsi="Arial" w:cs="Arial"/>
          <w:b/>
          <w:sz w:val="24"/>
          <w:szCs w:val="24"/>
          <w:lang w:val="sq-AL"/>
        </w:rPr>
        <w:t>KRYETARI</w:t>
      </w:r>
    </w:p>
    <w:p w:rsidR="000700A8" w:rsidRPr="001077ED" w:rsidRDefault="000700A8" w:rsidP="00B22E14">
      <w:pPr>
        <w:spacing w:line="276" w:lineRule="auto"/>
        <w:jc w:val="center"/>
        <w:rPr>
          <w:rFonts w:ascii="Arial" w:hAnsi="Arial" w:cs="Arial"/>
          <w:b/>
          <w:sz w:val="24"/>
          <w:szCs w:val="24"/>
          <w:lang w:val="sq-AL"/>
        </w:rPr>
      </w:pPr>
    </w:p>
    <w:p w:rsidR="005F5B60" w:rsidRDefault="005F5B60" w:rsidP="00B22E14">
      <w:pPr>
        <w:spacing w:line="276" w:lineRule="auto"/>
        <w:jc w:val="center"/>
        <w:rPr>
          <w:rFonts w:ascii="Arial" w:hAnsi="Arial" w:cs="Arial"/>
          <w:b/>
          <w:sz w:val="24"/>
          <w:szCs w:val="24"/>
          <w:lang w:val="sq-AL"/>
        </w:rPr>
      </w:pPr>
      <w:r w:rsidRPr="001077ED">
        <w:rPr>
          <w:rFonts w:ascii="Arial" w:hAnsi="Arial" w:cs="Arial"/>
          <w:b/>
          <w:sz w:val="24"/>
          <w:szCs w:val="24"/>
          <w:lang w:val="sq-AL"/>
        </w:rPr>
        <w:t>EDI PALOKA</w:t>
      </w:r>
    </w:p>
    <w:p w:rsidR="000700A8" w:rsidRDefault="000700A8" w:rsidP="00B22E14">
      <w:pPr>
        <w:spacing w:line="276" w:lineRule="auto"/>
        <w:jc w:val="center"/>
        <w:rPr>
          <w:rFonts w:ascii="Arial" w:hAnsi="Arial" w:cs="Arial"/>
          <w:b/>
          <w:sz w:val="24"/>
          <w:szCs w:val="24"/>
          <w:lang w:val="sq-AL"/>
        </w:rPr>
      </w:pPr>
    </w:p>
    <w:p w:rsidR="000700A8" w:rsidRPr="00795B3A" w:rsidRDefault="000700A8" w:rsidP="00B22E14">
      <w:pPr>
        <w:spacing w:line="276" w:lineRule="auto"/>
        <w:jc w:val="center"/>
        <w:rPr>
          <w:rFonts w:ascii="Arial" w:hAnsi="Arial" w:cs="Arial"/>
          <w:b/>
          <w:sz w:val="24"/>
          <w:szCs w:val="24"/>
          <w:lang w:val="sq-AL"/>
        </w:rPr>
      </w:pPr>
      <w:r>
        <w:rPr>
          <w:rFonts w:ascii="Arial" w:hAnsi="Arial" w:cs="Arial"/>
          <w:b/>
          <w:sz w:val="24"/>
          <w:szCs w:val="24"/>
          <w:lang w:val="sq-AL"/>
        </w:rPr>
        <w:t>_______________________</w:t>
      </w:r>
    </w:p>
    <w:sectPr w:rsidR="000700A8" w:rsidRPr="00795B3A" w:rsidSect="00FB07C9">
      <w:footerReference w:type="default" r:id="rId10"/>
      <w:pgSz w:w="12240" w:h="15840"/>
      <w:pgMar w:top="630" w:right="1440" w:bottom="720" w:left="1440" w:header="720" w:footer="45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720" w:rsidRDefault="00BC1720" w:rsidP="00FB07C9">
      <w:r>
        <w:separator/>
      </w:r>
    </w:p>
  </w:endnote>
  <w:endnote w:type="continuationSeparator" w:id="1">
    <w:p w:rsidR="00BC1720" w:rsidRDefault="00BC1720" w:rsidP="00FB07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605088"/>
      <w:docPartObj>
        <w:docPartGallery w:val="Page Numbers (Bottom of Page)"/>
        <w:docPartUnique/>
      </w:docPartObj>
    </w:sdtPr>
    <w:sdtEndPr>
      <w:rPr>
        <w:noProof/>
      </w:rPr>
    </w:sdtEndPr>
    <w:sdtContent>
      <w:p w:rsidR="00AD2F9A" w:rsidRDefault="00745082">
        <w:pPr>
          <w:pStyle w:val="Footer"/>
          <w:jc w:val="center"/>
        </w:pPr>
        <w:r>
          <w:fldChar w:fldCharType="begin"/>
        </w:r>
        <w:r w:rsidR="00AD2F9A">
          <w:instrText xml:space="preserve"> PAGE   \* MERGEFORMAT </w:instrText>
        </w:r>
        <w:r>
          <w:fldChar w:fldCharType="separate"/>
        </w:r>
        <w:r w:rsidR="00507BD7">
          <w:rPr>
            <w:noProof/>
          </w:rPr>
          <w:t>8</w:t>
        </w:r>
        <w:r>
          <w:rPr>
            <w:noProof/>
          </w:rPr>
          <w:fldChar w:fldCharType="end"/>
        </w:r>
      </w:p>
    </w:sdtContent>
  </w:sdt>
  <w:p w:rsidR="00AD2F9A" w:rsidRDefault="00AD2F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720" w:rsidRDefault="00BC1720" w:rsidP="00FB07C9">
      <w:r>
        <w:separator/>
      </w:r>
    </w:p>
  </w:footnote>
  <w:footnote w:type="continuationSeparator" w:id="1">
    <w:p w:rsidR="00BC1720" w:rsidRDefault="00BC1720" w:rsidP="00FB07C9">
      <w:r>
        <w:continuationSeparator/>
      </w:r>
    </w:p>
  </w:footnote>
  <w:footnote w:id="2">
    <w:p w:rsidR="00AD2F9A" w:rsidRPr="0063733A" w:rsidRDefault="00AD2F9A" w:rsidP="00C61146">
      <w:pPr>
        <w:pStyle w:val="FootnoteText"/>
        <w:jc w:val="both"/>
        <w:rPr>
          <w:rFonts w:ascii="Arial" w:hAnsi="Arial" w:cs="Arial"/>
          <w:lang w:val="en-US"/>
        </w:rPr>
      </w:pPr>
      <w:r w:rsidRPr="0063733A">
        <w:rPr>
          <w:rStyle w:val="FootnoteReference"/>
          <w:rFonts w:ascii="Arial" w:hAnsi="Arial" w:cs="Arial"/>
        </w:rPr>
        <w:footnoteRef/>
      </w:r>
      <w:r w:rsidRPr="0063733A">
        <w:rPr>
          <w:rFonts w:ascii="Arial" w:hAnsi="Arial" w:cs="Arial"/>
          <w:lang w:val="en-US"/>
        </w:rPr>
        <w:t>Objekti i p</w:t>
      </w:r>
      <w:r>
        <w:rPr>
          <w:rFonts w:ascii="Arial" w:hAnsi="Arial" w:cs="Arial"/>
          <w:lang w:val="en-US"/>
        </w:rPr>
        <w:t>ë</w:t>
      </w:r>
      <w:r w:rsidRPr="0063733A">
        <w:rPr>
          <w:rFonts w:ascii="Arial" w:hAnsi="Arial" w:cs="Arial"/>
          <w:lang w:val="en-US"/>
        </w:rPr>
        <w:t>rmbledhur i objektit t</w:t>
      </w:r>
      <w:r>
        <w:rPr>
          <w:rFonts w:ascii="Arial" w:hAnsi="Arial" w:cs="Arial"/>
          <w:lang w:val="en-US"/>
        </w:rPr>
        <w:t>ë</w:t>
      </w:r>
      <w:r w:rsidRPr="0063733A">
        <w:rPr>
          <w:rFonts w:ascii="Arial" w:hAnsi="Arial" w:cs="Arial"/>
          <w:lang w:val="en-US"/>
        </w:rPr>
        <w:t xml:space="preserve"> veprimtaris</w:t>
      </w:r>
      <w:r>
        <w:rPr>
          <w:rFonts w:ascii="Arial" w:hAnsi="Arial" w:cs="Arial"/>
          <w:lang w:val="en-US"/>
        </w:rPr>
        <w:t>ë</w:t>
      </w:r>
      <w:r w:rsidRPr="0063733A">
        <w:rPr>
          <w:rFonts w:ascii="Arial" w:hAnsi="Arial" w:cs="Arial"/>
          <w:lang w:val="en-US"/>
        </w:rPr>
        <w:t xml:space="preserve"> s</w:t>
      </w:r>
      <w:r>
        <w:rPr>
          <w:rFonts w:ascii="Arial" w:hAnsi="Arial" w:cs="Arial"/>
          <w:lang w:val="en-US"/>
        </w:rPr>
        <w:t>ë</w:t>
      </w:r>
      <w:r w:rsidRPr="0063733A">
        <w:rPr>
          <w:rFonts w:ascii="Arial" w:hAnsi="Arial" w:cs="Arial"/>
          <w:lang w:val="en-US"/>
        </w:rPr>
        <w:t xml:space="preserve"> shoq</w:t>
      </w:r>
      <w:r>
        <w:rPr>
          <w:rFonts w:ascii="Arial" w:hAnsi="Arial" w:cs="Arial"/>
          <w:lang w:val="en-US"/>
        </w:rPr>
        <w:t>ë</w:t>
      </w:r>
      <w:r w:rsidRPr="0063733A">
        <w:rPr>
          <w:rFonts w:ascii="Arial" w:hAnsi="Arial" w:cs="Arial"/>
          <w:lang w:val="en-US"/>
        </w:rPr>
        <w:t>ris</w:t>
      </w:r>
      <w:r>
        <w:rPr>
          <w:rFonts w:ascii="Arial" w:hAnsi="Arial" w:cs="Arial"/>
          <w:lang w:val="en-US"/>
        </w:rPr>
        <w:t>ë</w:t>
      </w:r>
      <w:r w:rsidRPr="0063733A">
        <w:rPr>
          <w:rFonts w:ascii="Arial" w:hAnsi="Arial" w:cs="Arial"/>
          <w:lang w:val="en-US"/>
        </w:rPr>
        <w:t xml:space="preserve"> “M&amp;D” sh.p.k.</w:t>
      </w:r>
    </w:p>
  </w:footnote>
  <w:footnote w:id="3">
    <w:p w:rsidR="00AD2F9A" w:rsidRPr="00C61146" w:rsidRDefault="00AD2F9A">
      <w:pPr>
        <w:pStyle w:val="FootnoteText"/>
      </w:pPr>
      <w:r>
        <w:rPr>
          <w:rStyle w:val="FootnoteReference"/>
        </w:rPr>
        <w:footnoteRef/>
      </w:r>
      <w:r w:rsidRPr="0063733A">
        <w:rPr>
          <w:rFonts w:ascii="Arial" w:hAnsi="Arial" w:cs="Arial"/>
          <w:lang w:val="en-US"/>
        </w:rPr>
        <w:t>Objekti i p</w:t>
      </w:r>
      <w:r>
        <w:rPr>
          <w:rFonts w:ascii="Arial" w:hAnsi="Arial" w:cs="Arial"/>
          <w:lang w:val="en-US"/>
        </w:rPr>
        <w:t>ë</w:t>
      </w:r>
      <w:r w:rsidRPr="0063733A">
        <w:rPr>
          <w:rFonts w:ascii="Arial" w:hAnsi="Arial" w:cs="Arial"/>
          <w:lang w:val="en-US"/>
        </w:rPr>
        <w:t>rmbledhur i objektit t</w:t>
      </w:r>
      <w:r>
        <w:rPr>
          <w:rFonts w:ascii="Arial" w:hAnsi="Arial" w:cs="Arial"/>
          <w:lang w:val="en-US"/>
        </w:rPr>
        <w:t>ë</w:t>
      </w:r>
      <w:r w:rsidRPr="0063733A">
        <w:rPr>
          <w:rFonts w:ascii="Arial" w:hAnsi="Arial" w:cs="Arial"/>
          <w:lang w:val="en-US"/>
        </w:rPr>
        <w:t xml:space="preserve"> veprimtaris</w:t>
      </w:r>
      <w:r>
        <w:rPr>
          <w:rFonts w:ascii="Arial" w:hAnsi="Arial" w:cs="Arial"/>
          <w:lang w:val="en-US"/>
        </w:rPr>
        <w:t>ë</w:t>
      </w:r>
      <w:r w:rsidRPr="0063733A">
        <w:rPr>
          <w:rFonts w:ascii="Arial" w:hAnsi="Arial" w:cs="Arial"/>
          <w:lang w:val="en-US"/>
        </w:rPr>
        <w:t xml:space="preserve"> s</w:t>
      </w:r>
      <w:r>
        <w:rPr>
          <w:rFonts w:ascii="Arial" w:hAnsi="Arial" w:cs="Arial"/>
          <w:lang w:val="en-US"/>
        </w:rPr>
        <w:t>ë</w:t>
      </w:r>
      <w:r w:rsidRPr="0063733A">
        <w:rPr>
          <w:rFonts w:ascii="Arial" w:hAnsi="Arial" w:cs="Arial"/>
          <w:lang w:val="en-US"/>
        </w:rPr>
        <w:t xml:space="preserve"> shoq</w:t>
      </w:r>
      <w:r>
        <w:rPr>
          <w:rFonts w:ascii="Arial" w:hAnsi="Arial" w:cs="Arial"/>
          <w:lang w:val="en-US"/>
        </w:rPr>
        <w:t>ë</w:t>
      </w:r>
      <w:r w:rsidRPr="0063733A">
        <w:rPr>
          <w:rFonts w:ascii="Arial" w:hAnsi="Arial" w:cs="Arial"/>
          <w:lang w:val="en-US"/>
        </w:rPr>
        <w:t>ris</w:t>
      </w:r>
      <w:r>
        <w:rPr>
          <w:rFonts w:ascii="Arial" w:hAnsi="Arial" w:cs="Arial"/>
          <w:lang w:val="en-US"/>
        </w:rPr>
        <w:t>ë “Trimed” sh.p.k.</w:t>
      </w:r>
    </w:p>
  </w:footnote>
  <w:footnote w:id="4">
    <w:p w:rsidR="00AD2F9A" w:rsidRPr="009A6F14" w:rsidRDefault="00AD2F9A">
      <w:pPr>
        <w:pStyle w:val="FootnoteText"/>
        <w:rPr>
          <w:rFonts w:ascii="Arial" w:hAnsi="Arial" w:cs="Arial"/>
          <w:lang w:val="en-US"/>
        </w:rPr>
      </w:pPr>
      <w:r w:rsidRPr="009A6F14">
        <w:rPr>
          <w:rStyle w:val="FootnoteReference"/>
          <w:rFonts w:ascii="Arial" w:hAnsi="Arial" w:cs="Arial"/>
        </w:rPr>
        <w:footnoteRef/>
      </w:r>
      <w:r w:rsidRPr="009A6F14">
        <w:rPr>
          <w:rFonts w:ascii="Arial" w:hAnsi="Arial" w:cs="Arial"/>
          <w:lang w:val="en-US"/>
        </w:rPr>
        <w:t>Shiko sh</w:t>
      </w:r>
      <w:r>
        <w:rPr>
          <w:rFonts w:ascii="Arial" w:hAnsi="Arial" w:cs="Arial"/>
          <w:lang w:val="en-US"/>
        </w:rPr>
        <w:t>ë</w:t>
      </w:r>
      <w:r w:rsidRPr="009A6F14">
        <w:rPr>
          <w:rFonts w:ascii="Arial" w:hAnsi="Arial" w:cs="Arial"/>
          <w:lang w:val="en-US"/>
        </w:rPr>
        <w:t>nimin e b</w:t>
      </w:r>
      <w:r>
        <w:rPr>
          <w:rFonts w:ascii="Arial" w:hAnsi="Arial" w:cs="Arial"/>
          <w:lang w:val="en-US"/>
        </w:rPr>
        <w:t>ë</w:t>
      </w:r>
      <w:r w:rsidRPr="009A6F14">
        <w:rPr>
          <w:rFonts w:ascii="Arial" w:hAnsi="Arial" w:cs="Arial"/>
          <w:lang w:val="en-US"/>
        </w:rPr>
        <w:t>r</w:t>
      </w:r>
      <w:r>
        <w:rPr>
          <w:rFonts w:ascii="Arial" w:hAnsi="Arial" w:cs="Arial"/>
          <w:lang w:val="en-US"/>
        </w:rPr>
        <w:t>ë</w:t>
      </w:r>
      <w:r w:rsidRPr="009A6F14">
        <w:rPr>
          <w:rFonts w:ascii="Arial" w:hAnsi="Arial" w:cs="Arial"/>
          <w:lang w:val="en-US"/>
        </w:rPr>
        <w:t xml:space="preserve"> n</w:t>
      </w:r>
      <w:r>
        <w:rPr>
          <w:rFonts w:ascii="Arial" w:hAnsi="Arial" w:cs="Arial"/>
          <w:lang w:val="en-US"/>
        </w:rPr>
        <w:t>ë</w:t>
      </w:r>
      <w:r w:rsidRPr="009A6F14">
        <w:rPr>
          <w:rFonts w:ascii="Arial" w:hAnsi="Arial" w:cs="Arial"/>
          <w:lang w:val="en-US"/>
        </w:rPr>
        <w:t xml:space="preserve"> faqen e par</w:t>
      </w:r>
      <w:r>
        <w:rPr>
          <w:rFonts w:ascii="Arial" w:hAnsi="Arial" w:cs="Arial"/>
          <w:lang w:val="en-US"/>
        </w:rPr>
        <w:t>ë</w:t>
      </w:r>
      <w:r w:rsidRPr="009A6F14">
        <w:rPr>
          <w:rFonts w:ascii="Arial" w:hAnsi="Arial" w:cs="Arial"/>
          <w:lang w:val="en-US"/>
        </w:rPr>
        <w:t xml:space="preserve"> t</w:t>
      </w:r>
      <w:r>
        <w:rPr>
          <w:rFonts w:ascii="Arial" w:hAnsi="Arial" w:cs="Arial"/>
          <w:lang w:val="en-US"/>
        </w:rPr>
        <w:t>ë</w:t>
      </w:r>
      <w:r w:rsidRPr="009A6F14">
        <w:rPr>
          <w:rFonts w:ascii="Arial" w:hAnsi="Arial" w:cs="Arial"/>
          <w:lang w:val="en-US"/>
        </w:rPr>
        <w:t xml:space="preserve"> Studimit t</w:t>
      </w:r>
      <w:r>
        <w:rPr>
          <w:rFonts w:ascii="Arial" w:hAnsi="Arial" w:cs="Arial"/>
          <w:lang w:val="en-US"/>
        </w:rPr>
        <w:t>ë Fizibilitetit, i cili përcakton se ai është hartuar dhe publikuar më datë 07/11/2014.</w:t>
      </w:r>
    </w:p>
  </w:footnote>
  <w:footnote w:id="5">
    <w:p w:rsidR="00AD2F9A" w:rsidRPr="00E875AC" w:rsidRDefault="00AD2F9A" w:rsidP="00E875AC">
      <w:pPr>
        <w:pStyle w:val="FootnoteText"/>
        <w:jc w:val="both"/>
        <w:rPr>
          <w:rFonts w:ascii="Arial" w:hAnsi="Arial" w:cs="Arial"/>
          <w:lang w:val="en-US"/>
        </w:rPr>
      </w:pPr>
      <w:r w:rsidRPr="00E875AC">
        <w:rPr>
          <w:rStyle w:val="FootnoteReference"/>
          <w:rFonts w:ascii="Arial" w:hAnsi="Arial" w:cs="Arial"/>
        </w:rPr>
        <w:footnoteRef/>
      </w:r>
      <w:r w:rsidRPr="00E875AC">
        <w:rPr>
          <w:rFonts w:ascii="Arial" w:hAnsi="Arial" w:cs="Arial"/>
          <w:lang w:val="en-US"/>
        </w:rPr>
        <w:t>Shiko procesverbalin e seanc</w:t>
      </w:r>
      <w:r>
        <w:rPr>
          <w:rFonts w:ascii="Arial" w:hAnsi="Arial" w:cs="Arial"/>
          <w:lang w:val="en-US"/>
        </w:rPr>
        <w:t>ë</w:t>
      </w:r>
      <w:r w:rsidRPr="00E875AC">
        <w:rPr>
          <w:rFonts w:ascii="Arial" w:hAnsi="Arial" w:cs="Arial"/>
          <w:lang w:val="en-US"/>
        </w:rPr>
        <w:t>s d</w:t>
      </w:r>
      <w:r>
        <w:rPr>
          <w:rFonts w:ascii="Arial" w:hAnsi="Arial" w:cs="Arial"/>
          <w:lang w:val="en-US"/>
        </w:rPr>
        <w:t>ë</w:t>
      </w:r>
      <w:r w:rsidRPr="00E875AC">
        <w:rPr>
          <w:rFonts w:ascii="Arial" w:hAnsi="Arial" w:cs="Arial"/>
          <w:lang w:val="en-US"/>
        </w:rPr>
        <w:t>gjimore n</w:t>
      </w:r>
      <w:r>
        <w:rPr>
          <w:rFonts w:ascii="Arial" w:hAnsi="Arial" w:cs="Arial"/>
          <w:lang w:val="en-US"/>
        </w:rPr>
        <w:t>ë</w:t>
      </w:r>
      <w:r w:rsidRPr="00E875AC">
        <w:rPr>
          <w:rFonts w:ascii="Arial" w:hAnsi="Arial" w:cs="Arial"/>
          <w:lang w:val="en-US"/>
        </w:rPr>
        <w:t xml:space="preserve"> Komisionin Parlamentar p</w:t>
      </w:r>
      <w:r>
        <w:rPr>
          <w:rFonts w:ascii="Arial" w:hAnsi="Arial" w:cs="Arial"/>
          <w:lang w:val="en-US"/>
        </w:rPr>
        <w:t>ë</w:t>
      </w:r>
      <w:r w:rsidRPr="00E875AC">
        <w:rPr>
          <w:rFonts w:ascii="Arial" w:hAnsi="Arial" w:cs="Arial"/>
          <w:lang w:val="en-US"/>
        </w:rPr>
        <w:t>rgjegj</w:t>
      </w:r>
      <w:r>
        <w:rPr>
          <w:rFonts w:ascii="Arial" w:hAnsi="Arial" w:cs="Arial"/>
          <w:lang w:val="en-US"/>
        </w:rPr>
        <w:t>ë</w:t>
      </w:r>
      <w:r w:rsidRPr="00E875AC">
        <w:rPr>
          <w:rFonts w:ascii="Arial" w:hAnsi="Arial" w:cs="Arial"/>
          <w:lang w:val="en-US"/>
        </w:rPr>
        <w:t>s p</w:t>
      </w:r>
      <w:r>
        <w:rPr>
          <w:rFonts w:ascii="Arial" w:hAnsi="Arial" w:cs="Arial"/>
          <w:lang w:val="en-US"/>
        </w:rPr>
        <w:t>ë</w:t>
      </w:r>
      <w:r w:rsidRPr="00E875AC">
        <w:rPr>
          <w:rFonts w:ascii="Arial" w:hAnsi="Arial" w:cs="Arial"/>
          <w:lang w:val="en-US"/>
        </w:rPr>
        <w:t>r c</w:t>
      </w:r>
      <w:r>
        <w:rPr>
          <w:rFonts w:ascii="Arial" w:hAnsi="Arial" w:cs="Arial"/>
          <w:lang w:val="en-US"/>
        </w:rPr>
        <w:t>ë</w:t>
      </w:r>
      <w:r w:rsidRPr="00E875AC">
        <w:rPr>
          <w:rFonts w:ascii="Arial" w:hAnsi="Arial" w:cs="Arial"/>
          <w:lang w:val="en-US"/>
        </w:rPr>
        <w:t>shtjet e sh</w:t>
      </w:r>
      <w:r>
        <w:rPr>
          <w:rFonts w:ascii="Arial" w:hAnsi="Arial" w:cs="Arial"/>
          <w:lang w:val="en-US"/>
        </w:rPr>
        <w:t>ë</w:t>
      </w:r>
      <w:r w:rsidRPr="00E875AC">
        <w:rPr>
          <w:rFonts w:ascii="Arial" w:hAnsi="Arial" w:cs="Arial"/>
          <w:lang w:val="en-US"/>
        </w:rPr>
        <w:t>ndet</w:t>
      </w:r>
      <w:r>
        <w:rPr>
          <w:rFonts w:ascii="Arial" w:hAnsi="Arial" w:cs="Arial"/>
          <w:lang w:val="en-US"/>
        </w:rPr>
        <w:t>ë</w:t>
      </w:r>
      <w:r w:rsidRPr="00E875AC">
        <w:rPr>
          <w:rFonts w:ascii="Arial" w:hAnsi="Arial" w:cs="Arial"/>
          <w:lang w:val="en-US"/>
        </w:rPr>
        <w:t>sis</w:t>
      </w:r>
      <w:r>
        <w:rPr>
          <w:rFonts w:ascii="Arial" w:hAnsi="Arial" w:cs="Arial"/>
          <w:lang w:val="en-US"/>
        </w:rPr>
        <w:t>ë</w:t>
      </w:r>
      <w:r w:rsidRPr="00E875AC">
        <w:rPr>
          <w:rFonts w:ascii="Arial" w:hAnsi="Arial" w:cs="Arial"/>
          <w:lang w:val="en-US"/>
        </w:rPr>
        <w:t xml:space="preserve"> n</w:t>
      </w:r>
      <w:r>
        <w:rPr>
          <w:rFonts w:ascii="Arial" w:hAnsi="Arial" w:cs="Arial"/>
          <w:lang w:val="en-US"/>
        </w:rPr>
        <w:t>ë</w:t>
      </w:r>
      <w:r w:rsidRPr="00E875AC">
        <w:rPr>
          <w:rFonts w:ascii="Arial" w:hAnsi="Arial" w:cs="Arial"/>
          <w:lang w:val="en-US"/>
        </w:rPr>
        <w:t xml:space="preserve"> dat</w:t>
      </w:r>
      <w:r>
        <w:rPr>
          <w:rFonts w:ascii="Arial" w:hAnsi="Arial" w:cs="Arial"/>
          <w:lang w:val="en-US"/>
        </w:rPr>
        <w:t>ë</w:t>
      </w:r>
      <w:r w:rsidRPr="00E875AC">
        <w:rPr>
          <w:rFonts w:ascii="Arial" w:hAnsi="Arial" w:cs="Arial"/>
          <w:lang w:val="en-US"/>
        </w:rPr>
        <w:t>n 01.11.2016</w:t>
      </w:r>
    </w:p>
  </w:footnote>
  <w:footnote w:id="6">
    <w:p w:rsidR="00023B11" w:rsidRPr="00023B11" w:rsidRDefault="00023B11" w:rsidP="00023B11">
      <w:pPr>
        <w:pStyle w:val="FootnoteText"/>
        <w:jc w:val="both"/>
        <w:rPr>
          <w:rFonts w:ascii="Arial" w:hAnsi="Arial" w:cs="Arial"/>
          <w:lang w:val="en-US"/>
        </w:rPr>
      </w:pPr>
      <w:r w:rsidRPr="00023B11">
        <w:rPr>
          <w:rStyle w:val="FootnoteReference"/>
          <w:rFonts w:ascii="Arial" w:hAnsi="Arial" w:cs="Arial"/>
        </w:rPr>
        <w:footnoteRef/>
      </w:r>
      <w:hyperlink r:id="rId1" w:history="1">
        <w:r w:rsidRPr="00023B11">
          <w:rPr>
            <w:rStyle w:val="Hyperlink"/>
            <w:rFonts w:ascii="Arial" w:hAnsi="Arial" w:cs="Arial"/>
          </w:rPr>
          <w:t>http://www.360grade.al/me-shume/ekskluzive/item/29680-ekskluzive-skandal-me-check-upin-falas-dhe-portalin-e-albania-te-promovuar-nga-ministri-ilir-beqaj</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A256A"/>
    <w:multiLevelType w:val="hybridMultilevel"/>
    <w:tmpl w:val="840A0F3C"/>
    <w:lvl w:ilvl="0" w:tplc="88E8AAF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E080DA5"/>
    <w:multiLevelType w:val="hybridMultilevel"/>
    <w:tmpl w:val="36327D26"/>
    <w:lvl w:ilvl="0" w:tplc="B6E03B96">
      <w:start w:val="3"/>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nsid w:val="1214369E"/>
    <w:multiLevelType w:val="hybridMultilevel"/>
    <w:tmpl w:val="C34AA29A"/>
    <w:lvl w:ilvl="0" w:tplc="7572F8AC">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3D87070"/>
    <w:multiLevelType w:val="hybridMultilevel"/>
    <w:tmpl w:val="5F129A4C"/>
    <w:lvl w:ilvl="0" w:tplc="9274FF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4509E0"/>
    <w:multiLevelType w:val="hybridMultilevel"/>
    <w:tmpl w:val="8076909C"/>
    <w:lvl w:ilvl="0" w:tplc="46C09ABA">
      <w:start w:val="5"/>
      <w:numFmt w:val="bullet"/>
      <w:lvlText w:val="-"/>
      <w:lvlJc w:val="left"/>
      <w:pPr>
        <w:ind w:left="990" w:hanging="360"/>
      </w:pPr>
      <w:rPr>
        <w:rFonts w:ascii="Times New Roman" w:eastAsia="Calibr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234129A1"/>
    <w:multiLevelType w:val="hybridMultilevel"/>
    <w:tmpl w:val="A192EA8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nsid w:val="25B6788C"/>
    <w:multiLevelType w:val="hybridMultilevel"/>
    <w:tmpl w:val="7C10F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442A47"/>
    <w:multiLevelType w:val="singleLevel"/>
    <w:tmpl w:val="A8FA047E"/>
    <w:lvl w:ilvl="0">
      <w:start w:val="1"/>
      <w:numFmt w:val="decimal"/>
      <w:lvlText w:val="%1."/>
      <w:legacy w:legacy="1" w:legacySpace="0" w:legacyIndent="250"/>
      <w:lvlJc w:val="left"/>
      <w:rPr>
        <w:rFonts w:ascii="Times New Roman" w:hAnsi="Times New Roman" w:cs="Times New Roman" w:hint="default"/>
      </w:rPr>
    </w:lvl>
  </w:abstractNum>
  <w:abstractNum w:abstractNumId="8">
    <w:nsid w:val="40C17207"/>
    <w:multiLevelType w:val="hybridMultilevel"/>
    <w:tmpl w:val="A1A84392"/>
    <w:lvl w:ilvl="0" w:tplc="0409000F">
      <w:start w:val="1"/>
      <w:numFmt w:val="decimal"/>
      <w:lvlText w:val="%1."/>
      <w:lvlJc w:val="left"/>
      <w:pPr>
        <w:ind w:left="63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B07069D"/>
    <w:multiLevelType w:val="hybridMultilevel"/>
    <w:tmpl w:val="AFF83C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450307"/>
    <w:multiLevelType w:val="hybridMultilevel"/>
    <w:tmpl w:val="90ACA638"/>
    <w:lvl w:ilvl="0" w:tplc="0409000F">
      <w:start w:val="4"/>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6ECA016A"/>
    <w:multiLevelType w:val="hybridMultilevel"/>
    <w:tmpl w:val="C682DE2A"/>
    <w:lvl w:ilvl="0" w:tplc="3AD2D7BC">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E6F4046"/>
    <w:multiLevelType w:val="hybridMultilevel"/>
    <w:tmpl w:val="5F129A4C"/>
    <w:lvl w:ilvl="0" w:tplc="9274FF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D86224"/>
    <w:multiLevelType w:val="hybridMultilevel"/>
    <w:tmpl w:val="1E4251C2"/>
    <w:lvl w:ilvl="0" w:tplc="94F4D8D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3"/>
  </w:num>
  <w:num w:numId="3">
    <w:abstractNumId w:val="4"/>
  </w:num>
  <w:num w:numId="4">
    <w:abstractNumId w:val="0"/>
  </w:num>
  <w:num w:numId="5">
    <w:abstractNumId w:val="8"/>
  </w:num>
  <w:num w:numId="6">
    <w:abstractNumId w:val="5"/>
  </w:num>
  <w:num w:numId="7">
    <w:abstractNumId w:val="1"/>
  </w:num>
  <w:num w:numId="8">
    <w:abstractNumId w:val="6"/>
  </w:num>
  <w:num w:numId="9">
    <w:abstractNumId w:val="2"/>
  </w:num>
  <w:num w:numId="10">
    <w:abstractNumId w:val="9"/>
  </w:num>
  <w:num w:numId="11">
    <w:abstractNumId w:val="11"/>
  </w:num>
  <w:num w:numId="12">
    <w:abstractNumId w:val="13"/>
  </w:num>
  <w:num w:numId="13">
    <w:abstractNumId w:val="1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footnotePr>
    <w:footnote w:id="0"/>
    <w:footnote w:id="1"/>
  </w:footnotePr>
  <w:endnotePr>
    <w:endnote w:id="0"/>
    <w:endnote w:id="1"/>
  </w:endnotePr>
  <w:compat/>
  <w:rsids>
    <w:rsidRoot w:val="00FF636C"/>
    <w:rsid w:val="00010350"/>
    <w:rsid w:val="000126B6"/>
    <w:rsid w:val="00023B11"/>
    <w:rsid w:val="00025D8D"/>
    <w:rsid w:val="0003641B"/>
    <w:rsid w:val="0005321A"/>
    <w:rsid w:val="0005525D"/>
    <w:rsid w:val="00062475"/>
    <w:rsid w:val="000700A8"/>
    <w:rsid w:val="000762B8"/>
    <w:rsid w:val="00080F9D"/>
    <w:rsid w:val="0008165B"/>
    <w:rsid w:val="00086B82"/>
    <w:rsid w:val="00095AC5"/>
    <w:rsid w:val="000D0986"/>
    <w:rsid w:val="000E14D7"/>
    <w:rsid w:val="001077ED"/>
    <w:rsid w:val="0016516F"/>
    <w:rsid w:val="00174DB4"/>
    <w:rsid w:val="00177F9C"/>
    <w:rsid w:val="00194D23"/>
    <w:rsid w:val="001B1D9F"/>
    <w:rsid w:val="001B28A3"/>
    <w:rsid w:val="001B6813"/>
    <w:rsid w:val="002209E4"/>
    <w:rsid w:val="0029678C"/>
    <w:rsid w:val="002A2CC6"/>
    <w:rsid w:val="002B4AFA"/>
    <w:rsid w:val="00342574"/>
    <w:rsid w:val="00342CCB"/>
    <w:rsid w:val="00347EFB"/>
    <w:rsid w:val="003664AB"/>
    <w:rsid w:val="00367123"/>
    <w:rsid w:val="00372770"/>
    <w:rsid w:val="00377AAD"/>
    <w:rsid w:val="003806B4"/>
    <w:rsid w:val="003D7D2B"/>
    <w:rsid w:val="00416A33"/>
    <w:rsid w:val="0042418C"/>
    <w:rsid w:val="0042459C"/>
    <w:rsid w:val="004679C9"/>
    <w:rsid w:val="004818B1"/>
    <w:rsid w:val="00493DF5"/>
    <w:rsid w:val="00505E85"/>
    <w:rsid w:val="00507BD7"/>
    <w:rsid w:val="005A68CD"/>
    <w:rsid w:val="005F5B60"/>
    <w:rsid w:val="00604867"/>
    <w:rsid w:val="006221B5"/>
    <w:rsid w:val="0063733A"/>
    <w:rsid w:val="00645A8F"/>
    <w:rsid w:val="0065575C"/>
    <w:rsid w:val="00655B21"/>
    <w:rsid w:val="00673AB0"/>
    <w:rsid w:val="00683E4A"/>
    <w:rsid w:val="00694EB2"/>
    <w:rsid w:val="0072378D"/>
    <w:rsid w:val="00725E55"/>
    <w:rsid w:val="00726DC6"/>
    <w:rsid w:val="00745082"/>
    <w:rsid w:val="00747A0B"/>
    <w:rsid w:val="007617F8"/>
    <w:rsid w:val="00791DAA"/>
    <w:rsid w:val="00795B3A"/>
    <w:rsid w:val="007A3101"/>
    <w:rsid w:val="007E4A9F"/>
    <w:rsid w:val="00820F08"/>
    <w:rsid w:val="00850240"/>
    <w:rsid w:val="00862693"/>
    <w:rsid w:val="00871AA0"/>
    <w:rsid w:val="00892A17"/>
    <w:rsid w:val="008A0AB0"/>
    <w:rsid w:val="008C641A"/>
    <w:rsid w:val="00900BD9"/>
    <w:rsid w:val="0092317B"/>
    <w:rsid w:val="00947F9B"/>
    <w:rsid w:val="009516A0"/>
    <w:rsid w:val="00961CD4"/>
    <w:rsid w:val="00965730"/>
    <w:rsid w:val="00983054"/>
    <w:rsid w:val="009A6F14"/>
    <w:rsid w:val="009A7952"/>
    <w:rsid w:val="009B6BFD"/>
    <w:rsid w:val="009C7509"/>
    <w:rsid w:val="00A22F51"/>
    <w:rsid w:val="00A25A6F"/>
    <w:rsid w:val="00A310B2"/>
    <w:rsid w:val="00A50494"/>
    <w:rsid w:val="00A677A1"/>
    <w:rsid w:val="00A72CF6"/>
    <w:rsid w:val="00A74512"/>
    <w:rsid w:val="00A8155E"/>
    <w:rsid w:val="00A8607E"/>
    <w:rsid w:val="00AC36C0"/>
    <w:rsid w:val="00AD2F9A"/>
    <w:rsid w:val="00AE7898"/>
    <w:rsid w:val="00AF1CB9"/>
    <w:rsid w:val="00B000A6"/>
    <w:rsid w:val="00B21454"/>
    <w:rsid w:val="00B22E14"/>
    <w:rsid w:val="00B46212"/>
    <w:rsid w:val="00B53CBA"/>
    <w:rsid w:val="00B73A66"/>
    <w:rsid w:val="00B91ACF"/>
    <w:rsid w:val="00BB4A7C"/>
    <w:rsid w:val="00BC1720"/>
    <w:rsid w:val="00BC7F55"/>
    <w:rsid w:val="00BD1320"/>
    <w:rsid w:val="00BE2254"/>
    <w:rsid w:val="00BF3EBE"/>
    <w:rsid w:val="00C02850"/>
    <w:rsid w:val="00C0766A"/>
    <w:rsid w:val="00C129A2"/>
    <w:rsid w:val="00C24D24"/>
    <w:rsid w:val="00C326A7"/>
    <w:rsid w:val="00C61146"/>
    <w:rsid w:val="00C75573"/>
    <w:rsid w:val="00C77D77"/>
    <w:rsid w:val="00C85448"/>
    <w:rsid w:val="00C9290E"/>
    <w:rsid w:val="00CB4E2D"/>
    <w:rsid w:val="00CF0133"/>
    <w:rsid w:val="00CF371F"/>
    <w:rsid w:val="00D00BF3"/>
    <w:rsid w:val="00D037EE"/>
    <w:rsid w:val="00D37814"/>
    <w:rsid w:val="00D440B5"/>
    <w:rsid w:val="00DB7780"/>
    <w:rsid w:val="00DE447B"/>
    <w:rsid w:val="00DF4608"/>
    <w:rsid w:val="00E13C0D"/>
    <w:rsid w:val="00E15760"/>
    <w:rsid w:val="00E23D27"/>
    <w:rsid w:val="00E339C2"/>
    <w:rsid w:val="00E357EB"/>
    <w:rsid w:val="00E55C26"/>
    <w:rsid w:val="00E61211"/>
    <w:rsid w:val="00E75B1E"/>
    <w:rsid w:val="00E875AC"/>
    <w:rsid w:val="00EA157D"/>
    <w:rsid w:val="00ED64C4"/>
    <w:rsid w:val="00F30A27"/>
    <w:rsid w:val="00F35D28"/>
    <w:rsid w:val="00F51135"/>
    <w:rsid w:val="00F76AD9"/>
    <w:rsid w:val="00FB07C9"/>
    <w:rsid w:val="00FB4FCA"/>
    <w:rsid w:val="00FD5707"/>
    <w:rsid w:val="00FF63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36C"/>
    <w:pPr>
      <w:spacing w:after="0" w:line="240" w:lineRule="auto"/>
    </w:pPr>
    <w:rPr>
      <w:rFonts w:ascii="Times New Roman" w:eastAsia="Batang"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36C"/>
    <w:pPr>
      <w:ind w:left="720"/>
      <w:contextualSpacing/>
    </w:pPr>
  </w:style>
  <w:style w:type="character" w:styleId="Strong">
    <w:name w:val="Strong"/>
    <w:basedOn w:val="DefaultParagraphFont"/>
    <w:uiPriority w:val="22"/>
    <w:qFormat/>
    <w:rsid w:val="00FF636C"/>
    <w:rPr>
      <w:b/>
      <w:bCs/>
    </w:rPr>
  </w:style>
  <w:style w:type="paragraph" w:styleId="NoSpacing">
    <w:name w:val="No Spacing"/>
    <w:uiPriority w:val="1"/>
    <w:qFormat/>
    <w:rsid w:val="00FF636C"/>
    <w:pPr>
      <w:spacing w:after="0" w:line="240" w:lineRule="auto"/>
    </w:pPr>
    <w:rPr>
      <w:rFonts w:ascii="Calibri" w:eastAsia="Calibri" w:hAnsi="Calibri" w:cs="Times New Roman"/>
      <w:lang w:val="sq-AL" w:eastAsia="sq-AL"/>
    </w:rPr>
  </w:style>
  <w:style w:type="paragraph" w:styleId="BalloonText">
    <w:name w:val="Balloon Text"/>
    <w:basedOn w:val="Normal"/>
    <w:link w:val="BalloonTextChar"/>
    <w:uiPriority w:val="99"/>
    <w:semiHidden/>
    <w:unhideWhenUsed/>
    <w:rsid w:val="00FF636C"/>
    <w:rPr>
      <w:rFonts w:ascii="Tahoma" w:hAnsi="Tahoma" w:cs="Tahoma"/>
      <w:sz w:val="16"/>
      <w:szCs w:val="16"/>
    </w:rPr>
  </w:style>
  <w:style w:type="character" w:customStyle="1" w:styleId="BalloonTextChar">
    <w:name w:val="Balloon Text Char"/>
    <w:basedOn w:val="DefaultParagraphFont"/>
    <w:link w:val="BalloonText"/>
    <w:uiPriority w:val="99"/>
    <w:semiHidden/>
    <w:rsid w:val="00FF636C"/>
    <w:rPr>
      <w:rFonts w:ascii="Tahoma" w:eastAsia="Batang" w:hAnsi="Tahoma" w:cs="Tahoma"/>
      <w:sz w:val="16"/>
      <w:szCs w:val="16"/>
    </w:rPr>
  </w:style>
  <w:style w:type="character" w:styleId="Hyperlink">
    <w:name w:val="Hyperlink"/>
    <w:rsid w:val="005F5B60"/>
    <w:rPr>
      <w:rFonts w:cs="Times New Roman"/>
      <w:color w:val="0000FF"/>
      <w:u w:val="single"/>
    </w:rPr>
  </w:style>
  <w:style w:type="paragraph" w:styleId="Footer">
    <w:name w:val="footer"/>
    <w:basedOn w:val="Normal"/>
    <w:link w:val="FooterChar"/>
    <w:uiPriority w:val="99"/>
    <w:rsid w:val="005F5B60"/>
    <w:pPr>
      <w:tabs>
        <w:tab w:val="center" w:pos="4680"/>
        <w:tab w:val="right" w:pos="9360"/>
      </w:tabs>
    </w:pPr>
    <w:rPr>
      <w:rFonts w:ascii="Calibri" w:eastAsia="Calibri" w:hAnsi="Calibri" w:cs="Calibri"/>
      <w:sz w:val="22"/>
      <w:szCs w:val="22"/>
      <w:lang w:val="sq-AL"/>
    </w:rPr>
  </w:style>
  <w:style w:type="character" w:customStyle="1" w:styleId="FooterChar">
    <w:name w:val="Footer Char"/>
    <w:basedOn w:val="DefaultParagraphFont"/>
    <w:link w:val="Footer"/>
    <w:uiPriority w:val="99"/>
    <w:rsid w:val="005F5B60"/>
    <w:rPr>
      <w:rFonts w:ascii="Calibri" w:eastAsia="Calibri" w:hAnsi="Calibri" w:cs="Calibri"/>
      <w:lang w:val="sq-AL"/>
    </w:rPr>
  </w:style>
  <w:style w:type="paragraph" w:styleId="Header">
    <w:name w:val="header"/>
    <w:basedOn w:val="Normal"/>
    <w:link w:val="HeaderChar"/>
    <w:rsid w:val="005F5B60"/>
    <w:pPr>
      <w:tabs>
        <w:tab w:val="center" w:pos="4680"/>
        <w:tab w:val="right" w:pos="9360"/>
      </w:tabs>
      <w:spacing w:after="200" w:line="276" w:lineRule="auto"/>
    </w:pPr>
    <w:rPr>
      <w:rFonts w:ascii="Calibri" w:eastAsia="Calibri" w:hAnsi="Calibri" w:cs="Calibri"/>
      <w:sz w:val="22"/>
      <w:szCs w:val="22"/>
      <w:lang w:val="sq-AL"/>
    </w:rPr>
  </w:style>
  <w:style w:type="character" w:customStyle="1" w:styleId="HeaderChar">
    <w:name w:val="Header Char"/>
    <w:basedOn w:val="DefaultParagraphFont"/>
    <w:link w:val="Header"/>
    <w:rsid w:val="005F5B60"/>
    <w:rPr>
      <w:rFonts w:ascii="Calibri" w:eastAsia="Calibri" w:hAnsi="Calibri" w:cs="Calibri"/>
      <w:lang w:val="sq-AL"/>
    </w:rPr>
  </w:style>
  <w:style w:type="paragraph" w:styleId="FootnoteText">
    <w:name w:val="footnote text"/>
    <w:basedOn w:val="Normal"/>
    <w:link w:val="FootnoteTextChar"/>
    <w:semiHidden/>
    <w:unhideWhenUsed/>
    <w:rsid w:val="005F5B60"/>
    <w:rPr>
      <w:rFonts w:ascii="Calibri" w:eastAsia="Calibri" w:hAnsi="Calibri" w:cs="Calibri"/>
      <w:sz w:val="20"/>
      <w:szCs w:val="20"/>
      <w:lang w:val="sq-AL"/>
    </w:rPr>
  </w:style>
  <w:style w:type="character" w:customStyle="1" w:styleId="FootnoteTextChar">
    <w:name w:val="Footnote Text Char"/>
    <w:basedOn w:val="DefaultParagraphFont"/>
    <w:link w:val="FootnoteText"/>
    <w:semiHidden/>
    <w:rsid w:val="005F5B60"/>
    <w:rPr>
      <w:rFonts w:ascii="Calibri" w:eastAsia="Calibri" w:hAnsi="Calibri" w:cs="Calibri"/>
      <w:sz w:val="20"/>
      <w:szCs w:val="20"/>
      <w:lang w:val="sq-AL"/>
    </w:rPr>
  </w:style>
  <w:style w:type="character" w:styleId="FootnoteReference">
    <w:name w:val="footnote reference"/>
    <w:basedOn w:val="DefaultParagraphFont"/>
    <w:semiHidden/>
    <w:unhideWhenUsed/>
    <w:rsid w:val="005F5B60"/>
    <w:rPr>
      <w:vertAlign w:val="superscript"/>
    </w:rPr>
  </w:style>
  <w:style w:type="table" w:styleId="TableGrid">
    <w:name w:val="Table Grid"/>
    <w:basedOn w:val="TableNormal"/>
    <w:rsid w:val="005F5B60"/>
    <w:pPr>
      <w:spacing w:after="0" w:line="240" w:lineRule="auto"/>
    </w:pPr>
    <w:rPr>
      <w:rFonts w:ascii="Times New Roman" w:eastAsia="Times New Roman" w:hAnsi="Times New Roman" w:cs="Times New Roman"/>
      <w:sz w:val="20"/>
      <w:szCs w:val="20"/>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339C2"/>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36C"/>
    <w:pPr>
      <w:spacing w:after="0" w:line="240" w:lineRule="auto"/>
    </w:pPr>
    <w:rPr>
      <w:rFonts w:ascii="Times New Roman" w:eastAsia="Batang"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36C"/>
    <w:pPr>
      <w:ind w:left="720"/>
      <w:contextualSpacing/>
    </w:pPr>
  </w:style>
  <w:style w:type="character" w:styleId="Strong">
    <w:name w:val="Strong"/>
    <w:basedOn w:val="DefaultParagraphFont"/>
    <w:uiPriority w:val="22"/>
    <w:qFormat/>
    <w:rsid w:val="00FF636C"/>
    <w:rPr>
      <w:b/>
      <w:bCs/>
    </w:rPr>
  </w:style>
  <w:style w:type="paragraph" w:styleId="NoSpacing">
    <w:name w:val="No Spacing"/>
    <w:uiPriority w:val="1"/>
    <w:qFormat/>
    <w:rsid w:val="00FF636C"/>
    <w:pPr>
      <w:spacing w:after="0" w:line="240" w:lineRule="auto"/>
    </w:pPr>
    <w:rPr>
      <w:rFonts w:ascii="Calibri" w:eastAsia="Calibri" w:hAnsi="Calibri" w:cs="Times New Roman"/>
      <w:lang w:val="sq-AL" w:eastAsia="sq-AL"/>
    </w:rPr>
  </w:style>
  <w:style w:type="paragraph" w:styleId="BalloonText">
    <w:name w:val="Balloon Text"/>
    <w:basedOn w:val="Normal"/>
    <w:link w:val="BalloonTextChar"/>
    <w:uiPriority w:val="99"/>
    <w:semiHidden/>
    <w:unhideWhenUsed/>
    <w:rsid w:val="00FF636C"/>
    <w:rPr>
      <w:rFonts w:ascii="Tahoma" w:hAnsi="Tahoma" w:cs="Tahoma"/>
      <w:sz w:val="16"/>
      <w:szCs w:val="16"/>
    </w:rPr>
  </w:style>
  <w:style w:type="character" w:customStyle="1" w:styleId="BalloonTextChar">
    <w:name w:val="Balloon Text Char"/>
    <w:basedOn w:val="DefaultParagraphFont"/>
    <w:link w:val="BalloonText"/>
    <w:uiPriority w:val="99"/>
    <w:semiHidden/>
    <w:rsid w:val="00FF636C"/>
    <w:rPr>
      <w:rFonts w:ascii="Tahoma" w:eastAsia="Batang" w:hAnsi="Tahoma" w:cs="Tahoma"/>
      <w:sz w:val="16"/>
      <w:szCs w:val="16"/>
    </w:rPr>
  </w:style>
  <w:style w:type="character" w:styleId="Hyperlink">
    <w:name w:val="Hyperlink"/>
    <w:rsid w:val="005F5B60"/>
    <w:rPr>
      <w:rFonts w:cs="Times New Roman"/>
      <w:color w:val="0000FF"/>
      <w:u w:val="single"/>
    </w:rPr>
  </w:style>
  <w:style w:type="paragraph" w:styleId="Footer">
    <w:name w:val="footer"/>
    <w:basedOn w:val="Normal"/>
    <w:link w:val="FooterChar"/>
    <w:uiPriority w:val="99"/>
    <w:rsid w:val="005F5B60"/>
    <w:pPr>
      <w:tabs>
        <w:tab w:val="center" w:pos="4680"/>
        <w:tab w:val="right" w:pos="9360"/>
      </w:tabs>
    </w:pPr>
    <w:rPr>
      <w:rFonts w:ascii="Calibri" w:eastAsia="Calibri" w:hAnsi="Calibri" w:cs="Calibri"/>
      <w:sz w:val="22"/>
      <w:szCs w:val="22"/>
      <w:lang w:val="sq-AL"/>
    </w:rPr>
  </w:style>
  <w:style w:type="character" w:customStyle="1" w:styleId="FooterChar">
    <w:name w:val="Footer Char"/>
    <w:basedOn w:val="DefaultParagraphFont"/>
    <w:link w:val="Footer"/>
    <w:uiPriority w:val="99"/>
    <w:rsid w:val="005F5B60"/>
    <w:rPr>
      <w:rFonts w:ascii="Calibri" w:eastAsia="Calibri" w:hAnsi="Calibri" w:cs="Calibri"/>
      <w:lang w:val="sq-AL"/>
    </w:rPr>
  </w:style>
  <w:style w:type="paragraph" w:styleId="Header">
    <w:name w:val="header"/>
    <w:basedOn w:val="Normal"/>
    <w:link w:val="HeaderChar"/>
    <w:rsid w:val="005F5B60"/>
    <w:pPr>
      <w:tabs>
        <w:tab w:val="center" w:pos="4680"/>
        <w:tab w:val="right" w:pos="9360"/>
      </w:tabs>
      <w:spacing w:after="200" w:line="276" w:lineRule="auto"/>
    </w:pPr>
    <w:rPr>
      <w:rFonts w:ascii="Calibri" w:eastAsia="Calibri" w:hAnsi="Calibri" w:cs="Calibri"/>
      <w:sz w:val="22"/>
      <w:szCs w:val="22"/>
      <w:lang w:val="sq-AL"/>
    </w:rPr>
  </w:style>
  <w:style w:type="character" w:customStyle="1" w:styleId="HeaderChar">
    <w:name w:val="Header Char"/>
    <w:basedOn w:val="DefaultParagraphFont"/>
    <w:link w:val="Header"/>
    <w:rsid w:val="005F5B60"/>
    <w:rPr>
      <w:rFonts w:ascii="Calibri" w:eastAsia="Calibri" w:hAnsi="Calibri" w:cs="Calibri"/>
      <w:lang w:val="sq-AL"/>
    </w:rPr>
  </w:style>
  <w:style w:type="paragraph" w:styleId="FootnoteText">
    <w:name w:val="footnote text"/>
    <w:basedOn w:val="Normal"/>
    <w:link w:val="FootnoteTextChar"/>
    <w:semiHidden/>
    <w:unhideWhenUsed/>
    <w:rsid w:val="005F5B60"/>
    <w:rPr>
      <w:rFonts w:ascii="Calibri" w:eastAsia="Calibri" w:hAnsi="Calibri" w:cs="Calibri"/>
      <w:sz w:val="20"/>
      <w:szCs w:val="20"/>
      <w:lang w:val="sq-AL"/>
    </w:rPr>
  </w:style>
  <w:style w:type="character" w:customStyle="1" w:styleId="FootnoteTextChar">
    <w:name w:val="Footnote Text Char"/>
    <w:basedOn w:val="DefaultParagraphFont"/>
    <w:link w:val="FootnoteText"/>
    <w:semiHidden/>
    <w:rsid w:val="005F5B60"/>
    <w:rPr>
      <w:rFonts w:ascii="Calibri" w:eastAsia="Calibri" w:hAnsi="Calibri" w:cs="Calibri"/>
      <w:sz w:val="20"/>
      <w:szCs w:val="20"/>
      <w:lang w:val="sq-AL"/>
    </w:rPr>
  </w:style>
  <w:style w:type="character" w:styleId="FootnoteReference">
    <w:name w:val="footnote reference"/>
    <w:basedOn w:val="DefaultParagraphFont"/>
    <w:semiHidden/>
    <w:unhideWhenUsed/>
    <w:rsid w:val="005F5B60"/>
    <w:rPr>
      <w:vertAlign w:val="superscript"/>
    </w:rPr>
  </w:style>
  <w:style w:type="table" w:styleId="TableGrid">
    <w:name w:val="Table Grid"/>
    <w:basedOn w:val="TableNormal"/>
    <w:rsid w:val="005F5B60"/>
    <w:pPr>
      <w:spacing w:after="0" w:line="240" w:lineRule="auto"/>
    </w:pPr>
    <w:rPr>
      <w:rFonts w:ascii="Times New Roman" w:eastAsia="Times New Roman" w:hAnsi="Times New Roman" w:cs="Times New Roman"/>
      <w:sz w:val="20"/>
      <w:szCs w:val="20"/>
      <w:lang w:val="sq-AL" w:eastAsia="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339C2"/>
    <w:pPr>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72777345">
      <w:bodyDiv w:val="1"/>
      <w:marLeft w:val="0"/>
      <w:marRight w:val="0"/>
      <w:marTop w:val="0"/>
      <w:marBottom w:val="0"/>
      <w:divBdr>
        <w:top w:val="none" w:sz="0" w:space="0" w:color="auto"/>
        <w:left w:val="none" w:sz="0" w:space="0" w:color="auto"/>
        <w:bottom w:val="none" w:sz="0" w:space="0" w:color="auto"/>
        <w:right w:val="none" w:sz="0" w:space="0" w:color="auto"/>
      </w:divBdr>
    </w:div>
    <w:div w:id="522013574">
      <w:bodyDiv w:val="1"/>
      <w:marLeft w:val="0"/>
      <w:marRight w:val="0"/>
      <w:marTop w:val="0"/>
      <w:marBottom w:val="0"/>
      <w:divBdr>
        <w:top w:val="none" w:sz="0" w:space="0" w:color="auto"/>
        <w:left w:val="none" w:sz="0" w:space="0" w:color="auto"/>
        <w:bottom w:val="none" w:sz="0" w:space="0" w:color="auto"/>
        <w:right w:val="none" w:sz="0" w:space="0" w:color="auto"/>
      </w:divBdr>
      <w:divsChild>
        <w:div w:id="394671461">
          <w:marLeft w:val="0"/>
          <w:marRight w:val="0"/>
          <w:marTop w:val="0"/>
          <w:marBottom w:val="0"/>
          <w:divBdr>
            <w:top w:val="none" w:sz="0" w:space="0" w:color="auto"/>
            <w:left w:val="none" w:sz="0" w:space="0" w:color="auto"/>
            <w:bottom w:val="none" w:sz="0" w:space="0" w:color="auto"/>
            <w:right w:val="none" w:sz="0" w:space="0" w:color="auto"/>
          </w:divBdr>
        </w:div>
        <w:div w:id="2090809759">
          <w:marLeft w:val="0"/>
          <w:marRight w:val="0"/>
          <w:marTop w:val="0"/>
          <w:marBottom w:val="0"/>
          <w:divBdr>
            <w:top w:val="none" w:sz="0" w:space="0" w:color="auto"/>
            <w:left w:val="none" w:sz="0" w:space="0" w:color="auto"/>
            <w:bottom w:val="none" w:sz="0" w:space="0" w:color="auto"/>
            <w:right w:val="none" w:sz="0" w:space="0" w:color="auto"/>
          </w:divBdr>
        </w:div>
      </w:divsChild>
    </w:div>
    <w:div w:id="185895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idaa.gov.al/root/biografi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360grade.al/me-shume/ekskluzive/item/29680-ekskluzive-skandal-me-check-upin-falas-dhe-portalin-e-albania-te-promovuar-nga-ministri-ilir-beq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991991-937E-4B5D-8CD8-49B7AFE0C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8738</Words>
  <Characters>49812</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58434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Gazment Bardhi</dc:creator>
  <cp:lastModifiedBy>C.R.C</cp:lastModifiedBy>
  <cp:revision>2</cp:revision>
  <cp:lastPrinted>2016-11-10T18:14:00Z</cp:lastPrinted>
  <dcterms:created xsi:type="dcterms:W3CDTF">2016-11-22T12:46:00Z</dcterms:created>
  <dcterms:modified xsi:type="dcterms:W3CDTF">2016-11-22T12:46:00Z</dcterms:modified>
</cp:coreProperties>
</file>